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3D0E20" w14:textId="37F2F638" w:rsidR="669BF3EA" w:rsidRDefault="7E7DC0DA" w:rsidP="2BD687A3">
      <w:pPr>
        <w:rPr>
          <w:rFonts w:ascii="Calibri" w:eastAsia="Calibri" w:hAnsi="Calibri" w:cs="Calibri"/>
          <w:b/>
          <w:bCs/>
          <w:color w:val="000000" w:themeColor="text1"/>
        </w:rPr>
      </w:pPr>
      <w:r w:rsidRPr="2BD687A3">
        <w:rPr>
          <w:rFonts w:ascii="Calibri" w:eastAsia="Calibri" w:hAnsi="Calibri" w:cs="Calibri"/>
          <w:b/>
          <w:bCs/>
          <w:color w:val="000000" w:themeColor="text1"/>
        </w:rPr>
        <w:t>Mission Statement</w:t>
      </w:r>
    </w:p>
    <w:p w14:paraId="1D2BB982" w14:textId="25C013E5" w:rsidR="669BF3EA" w:rsidRDefault="7E7DC0DA" w:rsidP="669BF3EA">
      <w:r w:rsidRPr="2BD687A3">
        <w:rPr>
          <w:rFonts w:ascii="Calibri" w:eastAsia="Calibri" w:hAnsi="Calibri" w:cs="Calibri"/>
          <w:color w:val="000000" w:themeColor="text1"/>
        </w:rPr>
        <w:t>The Red Flags Team serves as an advisory group to the Vice President for Finance and</w:t>
      </w:r>
      <w:r w:rsidR="3B696C78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Administration and Chief Financial Officer (VPFA/CFO) on administration of the UO Identity Theft</w:t>
      </w:r>
      <w:r w:rsidR="57DE69F0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Prevention Program (ITPP). VPFA/CFO has authority to make decisions regarding the program.</w:t>
      </w:r>
    </w:p>
    <w:p w14:paraId="37A33C1C" w14:textId="2D169CE9" w:rsidR="669BF3EA" w:rsidRDefault="7E7DC0DA" w:rsidP="669BF3EA">
      <w:r w:rsidRPr="2BD687A3">
        <w:rPr>
          <w:rFonts w:ascii="Calibri" w:eastAsia="Calibri" w:hAnsi="Calibri" w:cs="Calibri"/>
          <w:color w:val="000000" w:themeColor="text1"/>
        </w:rPr>
        <w:t>The ITPP program coordinator will report university identity theft and remediation</w:t>
      </w:r>
      <w:r w:rsidR="2663408A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recommendations annually to VPFA/CFO and to the Strategic Enterprise Risk Management and</w:t>
      </w:r>
      <w:r w:rsidR="71176978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Compliance (SERMC) committee.</w:t>
      </w:r>
    </w:p>
    <w:p w14:paraId="76915DB4" w14:textId="5E9B077F" w:rsidR="669BF3EA" w:rsidRDefault="7E7DC0DA" w:rsidP="669BF3EA">
      <w:r w:rsidRPr="2BD687A3">
        <w:rPr>
          <w:rFonts w:ascii="Calibri" w:eastAsia="Calibri" w:hAnsi="Calibri" w:cs="Calibri"/>
          <w:color w:val="000000" w:themeColor="text1"/>
        </w:rPr>
        <w:t>The mission of the ITP is to reduce the risk of identity theft and maintain compliance with the</w:t>
      </w:r>
      <w:r w:rsidR="2F4BAE95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FTC Red Flags Rule.</w:t>
      </w:r>
    </w:p>
    <w:p w14:paraId="3E636C66" w14:textId="5D15BF90" w:rsidR="669BF3EA" w:rsidRDefault="7E7DC0DA" w:rsidP="669BF3EA">
      <w:r w:rsidRPr="2BD687A3">
        <w:rPr>
          <w:rFonts w:ascii="Calibri" w:eastAsia="Calibri" w:hAnsi="Calibri" w:cs="Calibri"/>
          <w:color w:val="000000" w:themeColor="text1"/>
        </w:rPr>
        <w:t>To fulfill this mission the Red Flags Team will create and maintain the UO ITPP, maintain an</w:t>
      </w:r>
      <w:r w:rsidR="0E45DE56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Identity Theft Prevention training course, and oversee the activities of the ITPP coordinator.</w:t>
      </w:r>
    </w:p>
    <w:p w14:paraId="79022DF3" w14:textId="11A7A00C" w:rsidR="669BF3EA" w:rsidRDefault="7E7DC0DA" w:rsidP="2BD687A3">
      <w:pPr>
        <w:rPr>
          <w:rFonts w:ascii="Calibri" w:eastAsia="Calibri" w:hAnsi="Calibri" w:cs="Calibri"/>
          <w:b/>
          <w:bCs/>
          <w:color w:val="000000" w:themeColor="text1"/>
        </w:rPr>
      </w:pPr>
      <w:r w:rsidRPr="2BD687A3">
        <w:rPr>
          <w:rFonts w:ascii="Calibri" w:eastAsia="Calibri" w:hAnsi="Calibri" w:cs="Calibri"/>
          <w:b/>
          <w:bCs/>
          <w:color w:val="000000" w:themeColor="text1"/>
        </w:rPr>
        <w:t>Responsibilities of the Team</w:t>
      </w:r>
    </w:p>
    <w:p w14:paraId="7785C1E3" w14:textId="676DA26D" w:rsidR="669BF3EA" w:rsidRDefault="7E7DC0DA" w:rsidP="669BF3EA">
      <w:r w:rsidRPr="2BD687A3">
        <w:rPr>
          <w:rFonts w:ascii="Calibri" w:eastAsia="Calibri" w:hAnsi="Calibri" w:cs="Calibri"/>
          <w:color w:val="000000" w:themeColor="text1"/>
        </w:rPr>
        <w:t xml:space="preserve">Meet </w:t>
      </w:r>
      <w:proofErr w:type="gramStart"/>
      <w:r w:rsidRPr="2BD687A3">
        <w:rPr>
          <w:rFonts w:ascii="Calibri" w:eastAsia="Calibri" w:hAnsi="Calibri" w:cs="Calibri"/>
          <w:color w:val="000000" w:themeColor="text1"/>
        </w:rPr>
        <w:t>semi-annually;</w:t>
      </w:r>
      <w:proofErr w:type="gramEnd"/>
    </w:p>
    <w:p w14:paraId="27BD8F09" w14:textId="23900528" w:rsidR="669BF3EA" w:rsidRDefault="7E7DC0DA" w:rsidP="2BD687A3">
      <w:pPr>
        <w:pStyle w:val="ListParagraph"/>
        <w:numPr>
          <w:ilvl w:val="0"/>
          <w:numId w:val="3"/>
        </w:numPr>
      </w:pPr>
      <w:r w:rsidRPr="2BD687A3">
        <w:rPr>
          <w:rFonts w:ascii="Calibri" w:eastAsia="Calibri" w:hAnsi="Calibri" w:cs="Calibri"/>
          <w:color w:val="000000" w:themeColor="text1"/>
        </w:rPr>
        <w:t xml:space="preserve">Review and update the UO ITPP document and fiscal </w:t>
      </w:r>
      <w:proofErr w:type="gramStart"/>
      <w:r w:rsidRPr="2BD687A3">
        <w:rPr>
          <w:rFonts w:ascii="Calibri" w:eastAsia="Calibri" w:hAnsi="Calibri" w:cs="Calibri"/>
          <w:color w:val="000000" w:themeColor="text1"/>
        </w:rPr>
        <w:t>procedure;</w:t>
      </w:r>
      <w:proofErr w:type="gramEnd"/>
    </w:p>
    <w:p w14:paraId="0F0ADE73" w14:textId="4A1CF7EA" w:rsidR="669BF3EA" w:rsidRDefault="7E7DC0DA" w:rsidP="2BD687A3">
      <w:pPr>
        <w:pStyle w:val="ListParagraph"/>
        <w:numPr>
          <w:ilvl w:val="0"/>
          <w:numId w:val="3"/>
        </w:numPr>
      </w:pPr>
      <w:r w:rsidRPr="2BD687A3">
        <w:rPr>
          <w:rFonts w:ascii="Calibri" w:eastAsia="Calibri" w:hAnsi="Calibri" w:cs="Calibri"/>
          <w:color w:val="000000" w:themeColor="text1"/>
        </w:rPr>
        <w:t xml:space="preserve">Review the annual status report prepared by the program </w:t>
      </w:r>
      <w:proofErr w:type="gramStart"/>
      <w:r w:rsidRPr="2BD687A3">
        <w:rPr>
          <w:rFonts w:ascii="Calibri" w:eastAsia="Calibri" w:hAnsi="Calibri" w:cs="Calibri"/>
          <w:color w:val="000000" w:themeColor="text1"/>
        </w:rPr>
        <w:t>administrator;</w:t>
      </w:r>
      <w:proofErr w:type="gramEnd"/>
    </w:p>
    <w:p w14:paraId="48870AB0" w14:textId="3FD124E0" w:rsidR="669BF3EA" w:rsidRDefault="7E7DC0DA" w:rsidP="2BD687A3">
      <w:pPr>
        <w:pStyle w:val="ListParagraph"/>
        <w:numPr>
          <w:ilvl w:val="0"/>
          <w:numId w:val="3"/>
        </w:numPr>
      </w:pPr>
      <w:r w:rsidRPr="2BD687A3">
        <w:rPr>
          <w:rFonts w:ascii="Calibri" w:eastAsia="Calibri" w:hAnsi="Calibri" w:cs="Calibri"/>
          <w:color w:val="000000" w:themeColor="text1"/>
        </w:rPr>
        <w:t xml:space="preserve">Prioritize identified risks, and recommend new ITPUs and detection </w:t>
      </w:r>
      <w:proofErr w:type="gramStart"/>
      <w:r w:rsidRPr="2BD687A3">
        <w:rPr>
          <w:rFonts w:ascii="Calibri" w:eastAsia="Calibri" w:hAnsi="Calibri" w:cs="Calibri"/>
          <w:color w:val="000000" w:themeColor="text1"/>
        </w:rPr>
        <w:t>procedures;</w:t>
      </w:r>
      <w:proofErr w:type="gramEnd"/>
    </w:p>
    <w:p w14:paraId="0F8E012D" w14:textId="421215A2" w:rsidR="669BF3EA" w:rsidRDefault="7E7DC0DA" w:rsidP="2BD687A3">
      <w:pPr>
        <w:pStyle w:val="ListParagraph"/>
        <w:numPr>
          <w:ilvl w:val="0"/>
          <w:numId w:val="3"/>
        </w:numPr>
      </w:pPr>
      <w:r w:rsidRPr="2BD687A3">
        <w:rPr>
          <w:rFonts w:ascii="Calibri" w:eastAsia="Calibri" w:hAnsi="Calibri" w:cs="Calibri"/>
          <w:color w:val="000000" w:themeColor="text1"/>
        </w:rPr>
        <w:t>Oversee the campus ITPP training program</w:t>
      </w:r>
    </w:p>
    <w:p w14:paraId="342368C7" w14:textId="093CF07B" w:rsidR="669BF3EA" w:rsidRDefault="7E7DC0DA" w:rsidP="2BD687A3">
      <w:pPr>
        <w:pStyle w:val="ListParagraph"/>
        <w:numPr>
          <w:ilvl w:val="0"/>
          <w:numId w:val="3"/>
        </w:numPr>
      </w:pPr>
      <w:r w:rsidRPr="2BD687A3">
        <w:rPr>
          <w:rFonts w:ascii="Calibri" w:eastAsia="Calibri" w:hAnsi="Calibri" w:cs="Calibri"/>
          <w:color w:val="000000" w:themeColor="text1"/>
        </w:rPr>
        <w:t xml:space="preserve">Plan and prioritize risk reduction and compliance remediation </w:t>
      </w:r>
      <w:proofErr w:type="gramStart"/>
      <w:r w:rsidRPr="2BD687A3">
        <w:rPr>
          <w:rFonts w:ascii="Calibri" w:eastAsia="Calibri" w:hAnsi="Calibri" w:cs="Calibri"/>
          <w:color w:val="000000" w:themeColor="text1"/>
        </w:rPr>
        <w:t>activities;</w:t>
      </w:r>
      <w:proofErr w:type="gramEnd"/>
    </w:p>
    <w:p w14:paraId="6F68D453" w14:textId="1BBBBFA1" w:rsidR="669BF3EA" w:rsidRDefault="7E7DC0DA" w:rsidP="2BD687A3">
      <w:pPr>
        <w:pStyle w:val="ListParagraph"/>
        <w:numPr>
          <w:ilvl w:val="0"/>
          <w:numId w:val="3"/>
        </w:numPr>
      </w:pPr>
      <w:r w:rsidRPr="2BD687A3">
        <w:rPr>
          <w:rFonts w:ascii="Calibri" w:eastAsia="Calibri" w:hAnsi="Calibri" w:cs="Calibri"/>
          <w:color w:val="000000" w:themeColor="text1"/>
        </w:rPr>
        <w:t>Identify resources for Red Flags compliance initiatives.</w:t>
      </w:r>
    </w:p>
    <w:p w14:paraId="2497F8A7" w14:textId="5BAA5AAF" w:rsidR="669BF3EA" w:rsidRDefault="7E7DC0DA" w:rsidP="2BD687A3">
      <w:pPr>
        <w:pStyle w:val="ListParagraph"/>
        <w:numPr>
          <w:ilvl w:val="0"/>
          <w:numId w:val="3"/>
        </w:numPr>
      </w:pPr>
      <w:r w:rsidRPr="2BD687A3">
        <w:rPr>
          <w:rFonts w:ascii="Calibri" w:eastAsia="Calibri" w:hAnsi="Calibri" w:cs="Calibri"/>
          <w:color w:val="000000" w:themeColor="text1"/>
        </w:rPr>
        <w:t>Provide identity theft assessment for cyber insurance</w:t>
      </w:r>
    </w:p>
    <w:p w14:paraId="53AA50EC" w14:textId="7BE6597E" w:rsidR="669BF3EA" w:rsidRDefault="7E7DC0DA" w:rsidP="2BD687A3">
      <w:pPr>
        <w:rPr>
          <w:rFonts w:ascii="Calibri" w:eastAsia="Calibri" w:hAnsi="Calibri" w:cs="Calibri"/>
          <w:b/>
          <w:bCs/>
          <w:color w:val="000000" w:themeColor="text1"/>
        </w:rPr>
      </w:pPr>
      <w:r w:rsidRPr="2BD687A3">
        <w:rPr>
          <w:rFonts w:ascii="Calibri" w:eastAsia="Calibri" w:hAnsi="Calibri" w:cs="Calibri"/>
          <w:b/>
          <w:bCs/>
          <w:color w:val="000000" w:themeColor="text1"/>
        </w:rPr>
        <w:t>Membership</w:t>
      </w:r>
    </w:p>
    <w:p w14:paraId="630FF761" w14:textId="0BEE9625" w:rsidR="669BF3EA" w:rsidRDefault="7E7DC0DA" w:rsidP="2BD687A3">
      <w:p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 xml:space="preserve">The Red Flags Team includes representatives from units </w:t>
      </w:r>
      <w:proofErr w:type="gramStart"/>
      <w:r w:rsidRPr="2BD687A3">
        <w:rPr>
          <w:rFonts w:ascii="Calibri" w:eastAsia="Calibri" w:hAnsi="Calibri" w:cs="Calibri"/>
          <w:color w:val="000000" w:themeColor="text1"/>
        </w:rPr>
        <w:t>who’s</w:t>
      </w:r>
      <w:proofErr w:type="gramEnd"/>
      <w:r w:rsidRPr="2BD687A3">
        <w:rPr>
          <w:rFonts w:ascii="Calibri" w:eastAsia="Calibri" w:hAnsi="Calibri" w:cs="Calibri"/>
          <w:color w:val="000000" w:themeColor="text1"/>
        </w:rPr>
        <w:t xml:space="preserve"> activities and</w:t>
      </w:r>
      <w:r w:rsidR="3F35E7DF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service confer a high risk of identity theft.</w:t>
      </w:r>
      <w:r w:rsidR="4C98CA1C" w:rsidRPr="2BD687A3">
        <w:rPr>
          <w:rFonts w:ascii="Calibri" w:eastAsia="Calibri" w:hAnsi="Calibri" w:cs="Calibri"/>
          <w:color w:val="000000" w:themeColor="text1"/>
        </w:rPr>
        <w:t xml:space="preserve">  We call these departments “Identity Theft Prevention Units”.</w:t>
      </w:r>
    </w:p>
    <w:p w14:paraId="3D7E65FB" w14:textId="16872AC1" w:rsidR="669BF3EA" w:rsidRDefault="7E7DC0DA" w:rsidP="2BD687A3">
      <w:pPr>
        <w:rPr>
          <w:rFonts w:ascii="Calibri" w:eastAsia="Calibri" w:hAnsi="Calibri" w:cs="Calibri"/>
          <w:b/>
          <w:bCs/>
          <w:color w:val="000000" w:themeColor="text1"/>
        </w:rPr>
      </w:pPr>
      <w:r w:rsidRPr="2BD687A3">
        <w:rPr>
          <w:rFonts w:ascii="Calibri" w:eastAsia="Calibri" w:hAnsi="Calibri" w:cs="Calibri"/>
          <w:b/>
          <w:bCs/>
          <w:color w:val="000000" w:themeColor="text1"/>
        </w:rPr>
        <w:t>Program Coordinator and Team Lead:</w:t>
      </w:r>
    </w:p>
    <w:p w14:paraId="3FC26C30" w14:textId="19BE0CD0" w:rsidR="669BF3EA" w:rsidRDefault="7E7DC0DA" w:rsidP="669BF3EA">
      <w:r w:rsidRPr="2BD687A3">
        <w:rPr>
          <w:rFonts w:ascii="Calibri" w:eastAsia="Calibri" w:hAnsi="Calibri" w:cs="Calibri"/>
          <w:color w:val="000000" w:themeColor="text1"/>
        </w:rPr>
        <w:t>The Vice President of Finance and Administration delegated authority to administer the ITPP</w:t>
      </w:r>
      <w:r w:rsidR="31255629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to the Director, BAO Information Systems</w:t>
      </w:r>
    </w:p>
    <w:p w14:paraId="6D030316" w14:textId="77777777" w:rsidR="005D5F2F" w:rsidRDefault="005D5F2F">
      <w:pPr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br w:type="page"/>
      </w:r>
    </w:p>
    <w:p w14:paraId="0151BDD0" w14:textId="4ED56EA8" w:rsidR="669BF3EA" w:rsidRDefault="7E7DC0DA" w:rsidP="2BD687A3">
      <w:pPr>
        <w:rPr>
          <w:rFonts w:ascii="Calibri" w:eastAsia="Calibri" w:hAnsi="Calibri" w:cs="Calibri"/>
          <w:b/>
          <w:bCs/>
          <w:color w:val="000000" w:themeColor="text1"/>
        </w:rPr>
      </w:pPr>
      <w:r w:rsidRPr="2BD687A3">
        <w:rPr>
          <w:rFonts w:ascii="Calibri" w:eastAsia="Calibri" w:hAnsi="Calibri" w:cs="Calibri"/>
          <w:b/>
          <w:bCs/>
          <w:color w:val="000000" w:themeColor="text1"/>
        </w:rPr>
        <w:lastRenderedPageBreak/>
        <w:t>Member</w:t>
      </w:r>
      <w:r w:rsidR="65F63FEE" w:rsidRPr="2BD687A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b/>
          <w:bCs/>
          <w:color w:val="000000" w:themeColor="text1"/>
        </w:rPr>
        <w:t>Representatives:</w:t>
      </w:r>
    </w:p>
    <w:p w14:paraId="5F2D4832" w14:textId="63635BAD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Registrar</w:t>
      </w:r>
    </w:p>
    <w:p w14:paraId="039582ED" w14:textId="7B2DDFBA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Admissions</w:t>
      </w:r>
    </w:p>
    <w:p w14:paraId="694657C0" w14:textId="2E9BDDAD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 xml:space="preserve">Financial Aid </w:t>
      </w:r>
    </w:p>
    <w:p w14:paraId="21C2904A" w14:textId="23A116A5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Division of Graduate Studies</w:t>
      </w:r>
    </w:p>
    <w:p w14:paraId="4C5122F8" w14:textId="18106183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 xml:space="preserve">Information Security Office </w:t>
      </w:r>
    </w:p>
    <w:p w14:paraId="18274E43" w14:textId="69B4D4F8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Office of the Provost</w:t>
      </w:r>
    </w:p>
    <w:p w14:paraId="7F0E000D" w14:textId="51D5EDEA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Division of Global Engagement</w:t>
      </w:r>
    </w:p>
    <w:p w14:paraId="7B2B94D7" w14:textId="6593748B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ID Card Office</w:t>
      </w:r>
    </w:p>
    <w:p w14:paraId="62748D05" w14:textId="6F896CB7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Transportation Services</w:t>
      </w:r>
    </w:p>
    <w:p w14:paraId="671E6DC5" w14:textId="7AD3ABBD" w:rsidR="669BF3EA" w:rsidRDefault="498EF1C1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Purchasing and Contracting Services</w:t>
      </w:r>
    </w:p>
    <w:p w14:paraId="590E72BA" w14:textId="787F7D00" w:rsidR="669BF3EA" w:rsidRDefault="7E7DC0DA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B</w:t>
      </w:r>
      <w:r w:rsidR="355E0230" w:rsidRPr="2BD687A3">
        <w:rPr>
          <w:rFonts w:ascii="Calibri" w:eastAsia="Calibri" w:hAnsi="Calibri" w:cs="Calibri"/>
          <w:color w:val="000000" w:themeColor="text1"/>
        </w:rPr>
        <w:t>usiness Affairs</w:t>
      </w:r>
      <w:r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="7B4C2E78" w:rsidRPr="2BD687A3">
        <w:rPr>
          <w:rFonts w:ascii="Calibri" w:eastAsia="Calibri" w:hAnsi="Calibri" w:cs="Calibri"/>
          <w:color w:val="000000" w:themeColor="text1"/>
        </w:rPr>
        <w:t>Accounts Payable</w:t>
      </w:r>
    </w:p>
    <w:p w14:paraId="63EEF6E0" w14:textId="4C10EC02" w:rsidR="669BF3EA" w:rsidRDefault="7B4C2E78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B</w:t>
      </w:r>
      <w:r w:rsidR="449EE238" w:rsidRPr="2BD687A3">
        <w:rPr>
          <w:rFonts w:ascii="Calibri" w:eastAsia="Calibri" w:hAnsi="Calibri" w:cs="Calibri"/>
          <w:color w:val="000000" w:themeColor="text1"/>
        </w:rPr>
        <w:t>usiness Affairs</w:t>
      </w:r>
      <w:r w:rsidRPr="2BD687A3">
        <w:rPr>
          <w:rFonts w:ascii="Calibri" w:eastAsia="Calibri" w:hAnsi="Calibri" w:cs="Calibri"/>
          <w:color w:val="000000" w:themeColor="text1"/>
        </w:rPr>
        <w:t xml:space="preserve"> Payroll</w:t>
      </w:r>
    </w:p>
    <w:p w14:paraId="2CDC3451" w14:textId="25948C41" w:rsidR="005D5F2F" w:rsidRDefault="005D5F2F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Business Affairs Tax Accounting</w:t>
      </w:r>
    </w:p>
    <w:p w14:paraId="131874FC" w14:textId="128FF16A" w:rsidR="669BF3EA" w:rsidRDefault="7E7DC0DA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B</w:t>
      </w:r>
      <w:r w:rsidR="54ACA08D" w:rsidRPr="2BD687A3">
        <w:rPr>
          <w:rFonts w:ascii="Calibri" w:eastAsia="Calibri" w:hAnsi="Calibri" w:cs="Calibri"/>
          <w:color w:val="000000" w:themeColor="text1"/>
        </w:rPr>
        <w:t>usiness Affairs</w:t>
      </w:r>
      <w:r w:rsidRPr="2BD687A3">
        <w:rPr>
          <w:rFonts w:ascii="Calibri" w:eastAsia="Calibri" w:hAnsi="Calibri" w:cs="Calibri"/>
          <w:color w:val="000000" w:themeColor="text1"/>
        </w:rPr>
        <w:t xml:space="preserve"> Student Financial Services</w:t>
      </w:r>
    </w:p>
    <w:p w14:paraId="6D114A08" w14:textId="3AE5B286" w:rsidR="669BF3EA" w:rsidRDefault="3FAE3EA5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Human Resources</w:t>
      </w:r>
    </w:p>
    <w:p w14:paraId="75F37636" w14:textId="72E3E869" w:rsidR="669BF3EA" w:rsidRDefault="3FAE3EA5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UO Police Department</w:t>
      </w:r>
    </w:p>
    <w:p w14:paraId="3883C5F2" w14:textId="26920B98" w:rsidR="669BF3EA" w:rsidRDefault="3FAE3EA5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Dean of Students</w:t>
      </w:r>
    </w:p>
    <w:p w14:paraId="23E7A612" w14:textId="70EE166C" w:rsidR="669BF3EA" w:rsidRDefault="7E7DC0DA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Health Center</w:t>
      </w:r>
    </w:p>
    <w:p w14:paraId="4139121D" w14:textId="70350813" w:rsidR="669BF3EA" w:rsidRDefault="38BC6C90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Housing</w:t>
      </w:r>
    </w:p>
    <w:p w14:paraId="2AAE669F" w14:textId="2FD052FA" w:rsidR="669BF3EA" w:rsidRDefault="38BC6C90" w:rsidP="2BD687A3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EMU Ticket Office</w:t>
      </w:r>
    </w:p>
    <w:p w14:paraId="16EC5626" w14:textId="4E209E7B" w:rsidR="669BF3EA" w:rsidRDefault="7E7DC0DA" w:rsidP="2BD687A3">
      <w:pPr>
        <w:rPr>
          <w:rFonts w:ascii="Calibri" w:eastAsia="Calibri" w:hAnsi="Calibri" w:cs="Calibri"/>
          <w:b/>
          <w:bCs/>
          <w:color w:val="000000" w:themeColor="text1"/>
        </w:rPr>
      </w:pPr>
      <w:r w:rsidRPr="2BD687A3">
        <w:rPr>
          <w:rFonts w:ascii="Calibri" w:eastAsia="Calibri" w:hAnsi="Calibri" w:cs="Calibri"/>
          <w:b/>
          <w:bCs/>
          <w:color w:val="000000" w:themeColor="text1"/>
        </w:rPr>
        <w:t xml:space="preserve">Alignment and </w:t>
      </w:r>
      <w:r w:rsidR="21729ABF" w:rsidRPr="2BD687A3">
        <w:rPr>
          <w:rFonts w:ascii="Calibri" w:eastAsia="Calibri" w:hAnsi="Calibri" w:cs="Calibri"/>
          <w:b/>
          <w:bCs/>
          <w:color w:val="000000" w:themeColor="text1"/>
        </w:rPr>
        <w:t>C</w:t>
      </w:r>
      <w:r w:rsidRPr="2BD687A3">
        <w:rPr>
          <w:rFonts w:ascii="Calibri" w:eastAsia="Calibri" w:hAnsi="Calibri" w:cs="Calibri"/>
          <w:b/>
          <w:bCs/>
          <w:color w:val="000000" w:themeColor="text1"/>
        </w:rPr>
        <w:t xml:space="preserve">onnection to other </w:t>
      </w:r>
      <w:r w:rsidR="175468F7" w:rsidRPr="2BD687A3">
        <w:rPr>
          <w:rFonts w:ascii="Calibri" w:eastAsia="Calibri" w:hAnsi="Calibri" w:cs="Calibri"/>
          <w:b/>
          <w:bCs/>
          <w:color w:val="000000" w:themeColor="text1"/>
        </w:rPr>
        <w:t>C</w:t>
      </w:r>
      <w:r w:rsidRPr="2BD687A3">
        <w:rPr>
          <w:rFonts w:ascii="Calibri" w:eastAsia="Calibri" w:hAnsi="Calibri" w:cs="Calibri"/>
          <w:b/>
          <w:bCs/>
          <w:color w:val="000000" w:themeColor="text1"/>
        </w:rPr>
        <w:t xml:space="preserve">ampus </w:t>
      </w:r>
      <w:r w:rsidR="68C27A94" w:rsidRPr="2BD687A3">
        <w:rPr>
          <w:rFonts w:ascii="Calibri" w:eastAsia="Calibri" w:hAnsi="Calibri" w:cs="Calibri"/>
          <w:b/>
          <w:bCs/>
          <w:color w:val="000000" w:themeColor="text1"/>
        </w:rPr>
        <w:t>T</w:t>
      </w:r>
      <w:r w:rsidRPr="2BD687A3">
        <w:rPr>
          <w:rFonts w:ascii="Calibri" w:eastAsia="Calibri" w:hAnsi="Calibri" w:cs="Calibri"/>
          <w:b/>
          <w:bCs/>
          <w:color w:val="000000" w:themeColor="text1"/>
        </w:rPr>
        <w:t>eams</w:t>
      </w:r>
    </w:p>
    <w:p w14:paraId="4D2682F6" w14:textId="4BF3EC0D" w:rsidR="669BF3EA" w:rsidRDefault="7E7DC0DA" w:rsidP="669BF3EA">
      <w:r w:rsidRPr="2BD687A3">
        <w:rPr>
          <w:rFonts w:ascii="Calibri" w:eastAsia="Calibri" w:hAnsi="Calibri" w:cs="Calibri"/>
          <w:color w:val="000000" w:themeColor="text1"/>
        </w:rPr>
        <w:t>The Red Flags Team is connected to other important response and prevention teams on campus</w:t>
      </w:r>
      <w:r w:rsidR="1962B5BC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through liaison connections and joint membership. These teams include but are not limited to</w:t>
      </w:r>
      <w:r w:rsidR="1F99F5FE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the following:</w:t>
      </w:r>
    </w:p>
    <w:p w14:paraId="6510F642" w14:textId="0782A992" w:rsidR="669BF3EA" w:rsidRDefault="7E7DC0DA" w:rsidP="2BD687A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The Strategic Enterprise Risk Management and Compliance (SERMC) committee use two</w:t>
      </w:r>
      <w:r w:rsidR="5982BD26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approaches to address current or emerging risks that do not have a clearly defined</w:t>
      </w:r>
      <w:r w:rsidR="7BFA564C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university risk owner.</w:t>
      </w:r>
    </w:p>
    <w:p w14:paraId="1BF00098" w14:textId="2608B493" w:rsidR="669BF3EA" w:rsidRDefault="7E7DC0DA" w:rsidP="2BD687A3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Standing committees and teams to monitor, mitigate, and respond to risk and</w:t>
      </w:r>
      <w:r w:rsidR="26F20AEC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vulnerabilities, and</w:t>
      </w:r>
    </w:p>
    <w:p w14:paraId="380BB81F" w14:textId="4E340437" w:rsidR="669BF3EA" w:rsidRDefault="7E7DC0DA" w:rsidP="2BD687A3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Workgroups with specially charged workgroups</w:t>
      </w:r>
    </w:p>
    <w:p w14:paraId="6817DB4A" w14:textId="2E91CF1A" w:rsidR="669BF3EA" w:rsidRDefault="7E7DC0DA" w:rsidP="2BD687A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The ITPP program coordinator will present the campus report on identity theft annually</w:t>
      </w:r>
      <w:r w:rsidR="34C2F29B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 xml:space="preserve">to SERMC each </w:t>
      </w:r>
      <w:r w:rsidR="225F23F9" w:rsidRPr="2BD687A3">
        <w:rPr>
          <w:rFonts w:ascii="Calibri" w:eastAsia="Calibri" w:hAnsi="Calibri" w:cs="Calibri"/>
          <w:color w:val="000000" w:themeColor="text1"/>
        </w:rPr>
        <w:t>fall</w:t>
      </w:r>
      <w:r w:rsidRPr="2BD687A3">
        <w:rPr>
          <w:rFonts w:ascii="Calibri" w:eastAsia="Calibri" w:hAnsi="Calibri" w:cs="Calibri"/>
          <w:color w:val="000000" w:themeColor="text1"/>
        </w:rPr>
        <w:t>.</w:t>
      </w:r>
    </w:p>
    <w:p w14:paraId="64C75285" w14:textId="680325E1" w:rsidR="669BF3EA" w:rsidRDefault="7E7DC0DA" w:rsidP="2BD687A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lastRenderedPageBreak/>
        <w:t xml:space="preserve">UO Incident Management Team (IMT) – Provides the </w:t>
      </w:r>
      <w:proofErr w:type="gramStart"/>
      <w:r w:rsidRPr="2BD687A3">
        <w:rPr>
          <w:rFonts w:ascii="Calibri" w:eastAsia="Calibri" w:hAnsi="Calibri" w:cs="Calibri"/>
          <w:color w:val="000000" w:themeColor="text1"/>
        </w:rPr>
        <w:t>command and control</w:t>
      </w:r>
      <w:proofErr w:type="gramEnd"/>
      <w:r w:rsidR="21E574B1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infrastructure that is required to manage the logistical, fiscal, planning, operation, safety</w:t>
      </w:r>
      <w:r w:rsidR="1E6BD14E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and campus issues related to any and all incidents/emergencies.</w:t>
      </w:r>
    </w:p>
    <w:p w14:paraId="2EA782EE" w14:textId="1DB0CAB6" w:rsidR="669BF3EA" w:rsidRDefault="7E7DC0DA" w:rsidP="2BD687A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Campus Vulnerability Assessment Team (CVAT) – A collaborative interdisciplinary effort</w:t>
      </w:r>
      <w:r w:rsidR="2509527F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that conducts site specific assessments to identify the vulnerability of people, property,</w:t>
      </w:r>
      <w:r w:rsidR="26A3E948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operations and environment.</w:t>
      </w:r>
    </w:p>
    <w:p w14:paraId="2DF79406" w14:textId="1EE5ACBD" w:rsidR="669BF3EA" w:rsidRDefault="7E7DC0DA" w:rsidP="2BD687A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Data Security Incident Response Team (DSIRT) – Responsible for reducing the risk</w:t>
      </w:r>
      <w:r w:rsidR="1021BF90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associated with data security issues and overseeing the response to data security</w:t>
      </w:r>
      <w:r w:rsidR="2520DB61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incidents.</w:t>
      </w:r>
    </w:p>
    <w:p w14:paraId="4D37FFC6" w14:textId="61B9CC9D" w:rsidR="669BF3EA" w:rsidRDefault="7E7DC0DA" w:rsidP="2BD687A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2BD687A3">
        <w:rPr>
          <w:rFonts w:ascii="Calibri" w:eastAsia="Calibri" w:hAnsi="Calibri" w:cs="Calibri"/>
          <w:color w:val="000000" w:themeColor="text1"/>
        </w:rPr>
        <w:t>Information Security and Policy Governance Committee (ISP GC) – Represents subsets of</w:t>
      </w:r>
      <w:r w:rsidR="24C1F358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business, research, and teaching technologies, takes recommendations and advice from</w:t>
      </w:r>
      <w:r w:rsidR="62D861BA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service advisory boards, and addresses questions about security and information</w:t>
      </w:r>
      <w:r w:rsidR="7F60A4FB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 xml:space="preserve">assurance. The </w:t>
      </w:r>
      <w:r w:rsidR="5E844601" w:rsidRPr="2BD687A3">
        <w:rPr>
          <w:rFonts w:ascii="Calibri" w:eastAsia="Calibri" w:hAnsi="Calibri" w:cs="Calibri"/>
          <w:color w:val="000000" w:themeColor="text1"/>
        </w:rPr>
        <w:t>Information Security Office</w:t>
      </w:r>
      <w:r w:rsidRPr="2BD687A3">
        <w:rPr>
          <w:rFonts w:ascii="Calibri" w:eastAsia="Calibri" w:hAnsi="Calibri" w:cs="Calibri"/>
          <w:color w:val="000000" w:themeColor="text1"/>
        </w:rPr>
        <w:t xml:space="preserve"> is a member of the </w:t>
      </w:r>
      <w:r w:rsidR="37957F29" w:rsidRPr="2BD687A3">
        <w:rPr>
          <w:rFonts w:ascii="Calibri" w:eastAsia="Calibri" w:hAnsi="Calibri" w:cs="Calibri"/>
          <w:color w:val="000000" w:themeColor="text1"/>
        </w:rPr>
        <w:t xml:space="preserve">Red Flags Team </w:t>
      </w:r>
      <w:r w:rsidRPr="2BD687A3">
        <w:rPr>
          <w:rFonts w:ascii="Calibri" w:eastAsia="Calibri" w:hAnsi="Calibri" w:cs="Calibri"/>
          <w:color w:val="000000" w:themeColor="text1"/>
        </w:rPr>
        <w:t>providing</w:t>
      </w:r>
      <w:r w:rsidR="570B1771" w:rsidRPr="2BD687A3">
        <w:rPr>
          <w:rFonts w:ascii="Calibri" w:eastAsia="Calibri" w:hAnsi="Calibri" w:cs="Calibri"/>
          <w:color w:val="000000" w:themeColor="text1"/>
        </w:rPr>
        <w:t xml:space="preserve"> </w:t>
      </w:r>
      <w:r w:rsidRPr="2BD687A3">
        <w:rPr>
          <w:rFonts w:ascii="Calibri" w:eastAsia="Calibri" w:hAnsi="Calibri" w:cs="Calibri"/>
          <w:color w:val="000000" w:themeColor="text1"/>
        </w:rPr>
        <w:t>linkage to the ISP GC.</w:t>
      </w:r>
    </w:p>
    <w:sectPr w:rsidR="669BF3E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73D60" w14:textId="77777777" w:rsidR="00EE0BD4" w:rsidRDefault="00EE0BD4">
      <w:pPr>
        <w:spacing w:after="0" w:line="240" w:lineRule="auto"/>
      </w:pPr>
      <w:r>
        <w:separator/>
      </w:r>
    </w:p>
  </w:endnote>
  <w:endnote w:type="continuationSeparator" w:id="0">
    <w:p w14:paraId="7EC6A6CD" w14:textId="77777777" w:rsidR="00EE0BD4" w:rsidRDefault="00EE0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BD687A3" w14:paraId="534518E2" w14:textId="77777777" w:rsidTr="2BD687A3">
      <w:trPr>
        <w:trHeight w:val="300"/>
      </w:trPr>
      <w:tc>
        <w:tcPr>
          <w:tcW w:w="3120" w:type="dxa"/>
        </w:tcPr>
        <w:p w14:paraId="131B6215" w14:textId="2DE706DC" w:rsidR="2BD687A3" w:rsidRDefault="2BD687A3" w:rsidP="2BD687A3">
          <w:pPr>
            <w:pStyle w:val="Header"/>
            <w:ind w:left="-115"/>
          </w:pPr>
        </w:p>
      </w:tc>
      <w:tc>
        <w:tcPr>
          <w:tcW w:w="3120" w:type="dxa"/>
        </w:tcPr>
        <w:p w14:paraId="27E91EBA" w14:textId="6996601D" w:rsidR="2BD687A3" w:rsidRDefault="2BD687A3" w:rsidP="2BD687A3">
          <w:pPr>
            <w:pStyle w:val="Header"/>
            <w:jc w:val="center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5D5F2F">
            <w:rPr>
              <w:noProof/>
            </w:rPr>
            <w:t>1</w:t>
          </w:r>
          <w:r>
            <w:fldChar w:fldCharType="end"/>
          </w:r>
        </w:p>
      </w:tc>
      <w:tc>
        <w:tcPr>
          <w:tcW w:w="3120" w:type="dxa"/>
        </w:tcPr>
        <w:p w14:paraId="5875473D" w14:textId="565BAB60" w:rsidR="2BD687A3" w:rsidRDefault="2BD687A3" w:rsidP="2BD687A3">
          <w:pPr>
            <w:pStyle w:val="Header"/>
            <w:ind w:right="-115"/>
            <w:jc w:val="right"/>
          </w:pPr>
        </w:p>
      </w:tc>
    </w:tr>
  </w:tbl>
  <w:p w14:paraId="317F5825" w14:textId="2EBD9DD6" w:rsidR="2BD687A3" w:rsidRDefault="2BD687A3" w:rsidP="2BD68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4BFC0" w14:textId="77777777" w:rsidR="00EE0BD4" w:rsidRDefault="00EE0BD4">
      <w:pPr>
        <w:spacing w:after="0" w:line="240" w:lineRule="auto"/>
      </w:pPr>
      <w:r>
        <w:separator/>
      </w:r>
    </w:p>
  </w:footnote>
  <w:footnote w:type="continuationSeparator" w:id="0">
    <w:p w14:paraId="478785BB" w14:textId="77777777" w:rsidR="00EE0BD4" w:rsidRDefault="00EE0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BD687A3" w14:paraId="4FED1816" w14:textId="77777777" w:rsidTr="2BD687A3">
      <w:trPr>
        <w:trHeight w:val="300"/>
      </w:trPr>
      <w:tc>
        <w:tcPr>
          <w:tcW w:w="3120" w:type="dxa"/>
        </w:tcPr>
        <w:p w14:paraId="05E142AD" w14:textId="362525F8" w:rsidR="2BD687A3" w:rsidRDefault="2BD687A3" w:rsidP="2BD687A3">
          <w:pPr>
            <w:pStyle w:val="Header"/>
            <w:ind w:left="-115"/>
          </w:pPr>
        </w:p>
      </w:tc>
      <w:tc>
        <w:tcPr>
          <w:tcW w:w="3120" w:type="dxa"/>
        </w:tcPr>
        <w:p w14:paraId="16344A46" w14:textId="23C21CB1" w:rsidR="2BD687A3" w:rsidRDefault="2BD687A3" w:rsidP="2BD687A3">
          <w:pPr>
            <w:jc w:val="center"/>
            <w:rPr>
              <w:rFonts w:ascii="Calibri" w:eastAsia="Calibri" w:hAnsi="Calibri" w:cs="Calibri"/>
              <w:b/>
              <w:bCs/>
              <w:color w:val="000000" w:themeColor="text1"/>
            </w:rPr>
          </w:pPr>
          <w:r w:rsidRPr="2BD687A3">
            <w:rPr>
              <w:rFonts w:ascii="Calibri" w:eastAsia="Calibri" w:hAnsi="Calibri" w:cs="Calibri"/>
              <w:b/>
              <w:bCs/>
              <w:color w:val="000000" w:themeColor="text1"/>
            </w:rPr>
            <w:t>University of Oregon</w:t>
          </w:r>
          <w:r>
            <w:br/>
          </w:r>
          <w:r w:rsidRPr="2BD687A3">
            <w:rPr>
              <w:rFonts w:ascii="Calibri" w:eastAsia="Calibri" w:hAnsi="Calibri" w:cs="Calibri"/>
              <w:color w:val="000000" w:themeColor="text1"/>
            </w:rPr>
            <w:t>Red Flags Team Charter</w:t>
          </w:r>
          <w:r>
            <w:br/>
          </w:r>
          <w:r w:rsidRPr="2BD687A3">
            <w:rPr>
              <w:rFonts w:ascii="Calibri" w:eastAsia="Calibri" w:hAnsi="Calibri" w:cs="Calibri"/>
              <w:color w:val="000000" w:themeColor="text1"/>
            </w:rPr>
            <w:t>October 2024</w:t>
          </w:r>
        </w:p>
      </w:tc>
      <w:tc>
        <w:tcPr>
          <w:tcW w:w="3120" w:type="dxa"/>
        </w:tcPr>
        <w:p w14:paraId="32103F60" w14:textId="5D43FDBD" w:rsidR="2BD687A3" w:rsidRDefault="2BD687A3" w:rsidP="2BD687A3">
          <w:pPr>
            <w:pStyle w:val="Header"/>
            <w:ind w:right="-115"/>
            <w:jc w:val="right"/>
          </w:pPr>
        </w:p>
      </w:tc>
    </w:tr>
  </w:tbl>
  <w:p w14:paraId="08F21DEA" w14:textId="68761883" w:rsidR="2BD687A3" w:rsidRDefault="2BD687A3" w:rsidP="2BD687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970A8F"/>
    <w:multiLevelType w:val="hybridMultilevel"/>
    <w:tmpl w:val="C07C10F8"/>
    <w:lvl w:ilvl="0" w:tplc="7396D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54A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BCE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64D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401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86A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186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EE47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488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8ABB3"/>
    <w:multiLevelType w:val="hybridMultilevel"/>
    <w:tmpl w:val="34FAA3A8"/>
    <w:lvl w:ilvl="0" w:tplc="D3FE69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425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8454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C0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F4B0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22AC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AD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FA85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86C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5D3BB"/>
    <w:multiLevelType w:val="hybridMultilevel"/>
    <w:tmpl w:val="83D0501A"/>
    <w:lvl w:ilvl="0" w:tplc="8C307182">
      <w:start w:val="2"/>
      <w:numFmt w:val="decimal"/>
      <w:lvlText w:val="%1."/>
      <w:lvlJc w:val="left"/>
      <w:pPr>
        <w:ind w:left="720" w:hanging="360"/>
      </w:pPr>
    </w:lvl>
    <w:lvl w:ilvl="1" w:tplc="15EAF28C">
      <w:start w:val="1"/>
      <w:numFmt w:val="lowerLetter"/>
      <w:lvlText w:val="%2."/>
      <w:lvlJc w:val="left"/>
      <w:pPr>
        <w:ind w:left="1440" w:hanging="360"/>
      </w:pPr>
    </w:lvl>
    <w:lvl w:ilvl="2" w:tplc="70D87E30">
      <w:start w:val="1"/>
      <w:numFmt w:val="lowerRoman"/>
      <w:lvlText w:val="%3."/>
      <w:lvlJc w:val="right"/>
      <w:pPr>
        <w:ind w:left="2160" w:hanging="180"/>
      </w:pPr>
    </w:lvl>
    <w:lvl w:ilvl="3" w:tplc="80106BC4">
      <w:start w:val="1"/>
      <w:numFmt w:val="decimal"/>
      <w:lvlText w:val="%4."/>
      <w:lvlJc w:val="left"/>
      <w:pPr>
        <w:ind w:left="2880" w:hanging="360"/>
      </w:pPr>
    </w:lvl>
    <w:lvl w:ilvl="4" w:tplc="D46CCD40">
      <w:start w:val="1"/>
      <w:numFmt w:val="lowerLetter"/>
      <w:lvlText w:val="%5."/>
      <w:lvlJc w:val="left"/>
      <w:pPr>
        <w:ind w:left="3600" w:hanging="360"/>
      </w:pPr>
    </w:lvl>
    <w:lvl w:ilvl="5" w:tplc="AB98959E">
      <w:start w:val="1"/>
      <w:numFmt w:val="lowerRoman"/>
      <w:lvlText w:val="%6."/>
      <w:lvlJc w:val="right"/>
      <w:pPr>
        <w:ind w:left="4320" w:hanging="180"/>
      </w:pPr>
    </w:lvl>
    <w:lvl w:ilvl="6" w:tplc="6AFA8F24">
      <w:start w:val="1"/>
      <w:numFmt w:val="decimal"/>
      <w:lvlText w:val="%7."/>
      <w:lvlJc w:val="left"/>
      <w:pPr>
        <w:ind w:left="5040" w:hanging="360"/>
      </w:pPr>
    </w:lvl>
    <w:lvl w:ilvl="7" w:tplc="D680791A">
      <w:start w:val="1"/>
      <w:numFmt w:val="lowerLetter"/>
      <w:lvlText w:val="%8."/>
      <w:lvlJc w:val="left"/>
      <w:pPr>
        <w:ind w:left="5760" w:hanging="360"/>
      </w:pPr>
    </w:lvl>
    <w:lvl w:ilvl="8" w:tplc="70B2B79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65B8E"/>
    <w:multiLevelType w:val="hybridMultilevel"/>
    <w:tmpl w:val="78247AD2"/>
    <w:lvl w:ilvl="0" w:tplc="6A98C044">
      <w:start w:val="1"/>
      <w:numFmt w:val="decimal"/>
      <w:lvlText w:val="%1."/>
      <w:lvlJc w:val="left"/>
      <w:pPr>
        <w:ind w:left="720" w:hanging="360"/>
      </w:pPr>
    </w:lvl>
    <w:lvl w:ilvl="1" w:tplc="A1469C9A">
      <w:start w:val="1"/>
      <w:numFmt w:val="lowerLetter"/>
      <w:lvlText w:val="%2."/>
      <w:lvlJc w:val="left"/>
      <w:pPr>
        <w:ind w:left="1440" w:hanging="360"/>
      </w:pPr>
    </w:lvl>
    <w:lvl w:ilvl="2" w:tplc="37925AAE">
      <w:start w:val="1"/>
      <w:numFmt w:val="lowerRoman"/>
      <w:lvlText w:val="%3."/>
      <w:lvlJc w:val="right"/>
      <w:pPr>
        <w:ind w:left="2160" w:hanging="180"/>
      </w:pPr>
    </w:lvl>
    <w:lvl w:ilvl="3" w:tplc="5616094E">
      <w:start w:val="1"/>
      <w:numFmt w:val="decimal"/>
      <w:lvlText w:val="%4."/>
      <w:lvlJc w:val="left"/>
      <w:pPr>
        <w:ind w:left="2880" w:hanging="360"/>
      </w:pPr>
    </w:lvl>
    <w:lvl w:ilvl="4" w:tplc="51E63CD6">
      <w:start w:val="1"/>
      <w:numFmt w:val="lowerLetter"/>
      <w:lvlText w:val="%5."/>
      <w:lvlJc w:val="left"/>
      <w:pPr>
        <w:ind w:left="3600" w:hanging="360"/>
      </w:pPr>
    </w:lvl>
    <w:lvl w:ilvl="5" w:tplc="3212356C">
      <w:start w:val="1"/>
      <w:numFmt w:val="lowerRoman"/>
      <w:lvlText w:val="%6."/>
      <w:lvlJc w:val="right"/>
      <w:pPr>
        <w:ind w:left="4320" w:hanging="180"/>
      </w:pPr>
    </w:lvl>
    <w:lvl w:ilvl="6" w:tplc="BF9C662E">
      <w:start w:val="1"/>
      <w:numFmt w:val="decimal"/>
      <w:lvlText w:val="%7."/>
      <w:lvlJc w:val="left"/>
      <w:pPr>
        <w:ind w:left="5040" w:hanging="360"/>
      </w:pPr>
    </w:lvl>
    <w:lvl w:ilvl="7" w:tplc="5ED8F30E">
      <w:start w:val="1"/>
      <w:numFmt w:val="lowerLetter"/>
      <w:lvlText w:val="%8."/>
      <w:lvlJc w:val="left"/>
      <w:pPr>
        <w:ind w:left="5760" w:hanging="360"/>
      </w:pPr>
    </w:lvl>
    <w:lvl w:ilvl="8" w:tplc="F4D07BA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6D4B0"/>
    <w:multiLevelType w:val="hybridMultilevel"/>
    <w:tmpl w:val="2234AE60"/>
    <w:lvl w:ilvl="0" w:tplc="3EA223CA">
      <w:start w:val="1"/>
      <w:numFmt w:val="decimal"/>
      <w:lvlText w:val="%1."/>
      <w:lvlJc w:val="left"/>
      <w:pPr>
        <w:ind w:left="720" w:hanging="360"/>
      </w:pPr>
    </w:lvl>
    <w:lvl w:ilvl="1" w:tplc="7B4A5B3E">
      <w:start w:val="1"/>
      <w:numFmt w:val="lowerLetter"/>
      <w:lvlText w:val="%2."/>
      <w:lvlJc w:val="left"/>
      <w:pPr>
        <w:ind w:left="1440" w:hanging="360"/>
      </w:pPr>
    </w:lvl>
    <w:lvl w:ilvl="2" w:tplc="C2FEFB8C">
      <w:start w:val="1"/>
      <w:numFmt w:val="lowerRoman"/>
      <w:lvlText w:val="%3."/>
      <w:lvlJc w:val="right"/>
      <w:pPr>
        <w:ind w:left="2160" w:hanging="180"/>
      </w:pPr>
    </w:lvl>
    <w:lvl w:ilvl="3" w:tplc="C87AA8B0">
      <w:start w:val="1"/>
      <w:numFmt w:val="decimal"/>
      <w:lvlText w:val="%4."/>
      <w:lvlJc w:val="left"/>
      <w:pPr>
        <w:ind w:left="2880" w:hanging="360"/>
      </w:pPr>
    </w:lvl>
    <w:lvl w:ilvl="4" w:tplc="16481DDE">
      <w:start w:val="1"/>
      <w:numFmt w:val="lowerLetter"/>
      <w:lvlText w:val="%5."/>
      <w:lvlJc w:val="left"/>
      <w:pPr>
        <w:ind w:left="3600" w:hanging="360"/>
      </w:pPr>
    </w:lvl>
    <w:lvl w:ilvl="5" w:tplc="28CA48B8">
      <w:start w:val="1"/>
      <w:numFmt w:val="lowerRoman"/>
      <w:lvlText w:val="%6."/>
      <w:lvlJc w:val="right"/>
      <w:pPr>
        <w:ind w:left="4320" w:hanging="180"/>
      </w:pPr>
    </w:lvl>
    <w:lvl w:ilvl="6" w:tplc="4FCE1176">
      <w:start w:val="1"/>
      <w:numFmt w:val="decimal"/>
      <w:lvlText w:val="%7."/>
      <w:lvlJc w:val="left"/>
      <w:pPr>
        <w:ind w:left="5040" w:hanging="360"/>
      </w:pPr>
    </w:lvl>
    <w:lvl w:ilvl="7" w:tplc="4F3E7818">
      <w:start w:val="1"/>
      <w:numFmt w:val="lowerLetter"/>
      <w:lvlText w:val="%8."/>
      <w:lvlJc w:val="left"/>
      <w:pPr>
        <w:ind w:left="5760" w:hanging="360"/>
      </w:pPr>
    </w:lvl>
    <w:lvl w:ilvl="8" w:tplc="9DC411AC">
      <w:start w:val="1"/>
      <w:numFmt w:val="lowerRoman"/>
      <w:lvlText w:val="%9."/>
      <w:lvlJc w:val="right"/>
      <w:pPr>
        <w:ind w:left="6480" w:hanging="180"/>
      </w:pPr>
    </w:lvl>
  </w:abstractNum>
  <w:num w:numId="1" w16cid:durableId="876624503">
    <w:abstractNumId w:val="3"/>
  </w:num>
  <w:num w:numId="2" w16cid:durableId="614363358">
    <w:abstractNumId w:val="1"/>
  </w:num>
  <w:num w:numId="3" w16cid:durableId="417597527">
    <w:abstractNumId w:val="0"/>
  </w:num>
  <w:num w:numId="4" w16cid:durableId="1034189774">
    <w:abstractNumId w:val="2"/>
  </w:num>
  <w:num w:numId="5" w16cid:durableId="15993683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F636B0"/>
    <w:rsid w:val="005D5F2F"/>
    <w:rsid w:val="007F7551"/>
    <w:rsid w:val="00AD1C18"/>
    <w:rsid w:val="00EE0BD4"/>
    <w:rsid w:val="00FE39CA"/>
    <w:rsid w:val="0331D68B"/>
    <w:rsid w:val="0E45DE56"/>
    <w:rsid w:val="1021BF90"/>
    <w:rsid w:val="126EF4C2"/>
    <w:rsid w:val="13D80ADB"/>
    <w:rsid w:val="147B5289"/>
    <w:rsid w:val="175468F7"/>
    <w:rsid w:val="1962B5BC"/>
    <w:rsid w:val="1B018A24"/>
    <w:rsid w:val="1E6BD14E"/>
    <w:rsid w:val="1F99F5FE"/>
    <w:rsid w:val="2128B72A"/>
    <w:rsid w:val="2133BEBD"/>
    <w:rsid w:val="21729ABF"/>
    <w:rsid w:val="21E574B1"/>
    <w:rsid w:val="225F23F9"/>
    <w:rsid w:val="230E58DB"/>
    <w:rsid w:val="23B46AAD"/>
    <w:rsid w:val="24C1F358"/>
    <w:rsid w:val="2509527F"/>
    <w:rsid w:val="2520DB61"/>
    <w:rsid w:val="25EA5FBC"/>
    <w:rsid w:val="2663408A"/>
    <w:rsid w:val="26A3E948"/>
    <w:rsid w:val="26F20AEC"/>
    <w:rsid w:val="2BD687A3"/>
    <w:rsid w:val="2F4BAE95"/>
    <w:rsid w:val="30C2D40A"/>
    <w:rsid w:val="31255629"/>
    <w:rsid w:val="34C2F29B"/>
    <w:rsid w:val="355A7787"/>
    <w:rsid w:val="355E0230"/>
    <w:rsid w:val="37957F29"/>
    <w:rsid w:val="38BC6C90"/>
    <w:rsid w:val="3B696C78"/>
    <w:rsid w:val="3F35E7DF"/>
    <w:rsid w:val="3F6CC62E"/>
    <w:rsid w:val="3FAE3EA5"/>
    <w:rsid w:val="449EE238"/>
    <w:rsid w:val="46CEA8E2"/>
    <w:rsid w:val="480F0330"/>
    <w:rsid w:val="48EA04FB"/>
    <w:rsid w:val="498EF1C1"/>
    <w:rsid w:val="49AB1C66"/>
    <w:rsid w:val="4A398CB0"/>
    <w:rsid w:val="4A8514D5"/>
    <w:rsid w:val="4C98CA1C"/>
    <w:rsid w:val="4E00907C"/>
    <w:rsid w:val="530A7624"/>
    <w:rsid w:val="54ACA08D"/>
    <w:rsid w:val="570B1771"/>
    <w:rsid w:val="57DE69F0"/>
    <w:rsid w:val="5982BD26"/>
    <w:rsid w:val="5C47EC3C"/>
    <w:rsid w:val="5DFEF675"/>
    <w:rsid w:val="5E844601"/>
    <w:rsid w:val="62D861BA"/>
    <w:rsid w:val="65F63FEE"/>
    <w:rsid w:val="669BF3EA"/>
    <w:rsid w:val="676C7821"/>
    <w:rsid w:val="68C27A94"/>
    <w:rsid w:val="6FF8F1AF"/>
    <w:rsid w:val="71176978"/>
    <w:rsid w:val="7303D3DA"/>
    <w:rsid w:val="75F636B0"/>
    <w:rsid w:val="7B314374"/>
    <w:rsid w:val="7B4C2E78"/>
    <w:rsid w:val="7BFA564C"/>
    <w:rsid w:val="7DD0F07C"/>
    <w:rsid w:val="7E7DC0DA"/>
    <w:rsid w:val="7ECFD5E5"/>
    <w:rsid w:val="7F60A4FB"/>
    <w:rsid w:val="7FBC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38969"/>
  <w15:chartTrackingRefBased/>
  <w15:docId w15:val="{1B092F6B-1B18-4EC4-95FD-7792BB23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14073963532840AB02EE539921A562" ma:contentTypeVersion="8" ma:contentTypeDescription="Create a new document." ma:contentTypeScope="" ma:versionID="8dfe4d034b6482eecb95e05fcdcdf7d4">
  <xsd:schema xmlns:xsd="http://www.w3.org/2001/XMLSchema" xmlns:xs="http://www.w3.org/2001/XMLSchema" xmlns:p="http://schemas.microsoft.com/office/2006/metadata/properties" xmlns:ns2="5adcdc4c-17f5-4321-a899-e4ebbc1f48a1" xmlns:ns3="dfef051f-b920-4324-83af-6ae4a813d0bd" targetNamespace="http://schemas.microsoft.com/office/2006/metadata/properties" ma:root="true" ma:fieldsID="b726962abc1e93c75be28fdbcec64307" ns2:_="" ns3:_="">
    <xsd:import namespace="5adcdc4c-17f5-4321-a899-e4ebbc1f48a1"/>
    <xsd:import namespace="dfef051f-b920-4324-83af-6ae4a813d0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cdc4c-17f5-4321-a899-e4ebbc1f4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f051f-b920-4324-83af-6ae4a813d0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C31C81-D513-4AA1-B10C-A55E4DE561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631C22-15DD-49C5-8C37-34091F8398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70B52A-8DCB-4728-B1A1-99C0A7E23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cdc4c-17f5-4321-a899-e4ebbc1f48a1"/>
    <ds:schemaRef ds:uri="dfef051f-b920-4324-83af-6ae4a813d0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3210</Characters>
  <Application>Microsoft Office Word</Application>
  <DocSecurity>4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McCulloch</dc:creator>
  <cp:keywords/>
  <dc:description/>
  <cp:lastModifiedBy>CJ Nelson</cp:lastModifiedBy>
  <cp:revision>2</cp:revision>
  <dcterms:created xsi:type="dcterms:W3CDTF">2024-10-22T21:02:00Z</dcterms:created>
  <dcterms:modified xsi:type="dcterms:W3CDTF">2024-10-22T21:02:00Z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0x0101000214073963532840AB02EE539921A562</vt:lpwstr>
  </property>
</Properties>
</file>