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4BE56" w14:textId="45B20BEF" w:rsidR="0059771E" w:rsidRPr="00F2726C" w:rsidRDefault="006D1AA4" w:rsidP="004E76CC">
      <w:pPr>
        <w:pStyle w:val="Title"/>
        <w:jc w:val="center"/>
        <w:rPr>
          <w:b/>
          <w:bCs/>
          <w:sz w:val="32"/>
          <w:szCs w:val="32"/>
        </w:rPr>
      </w:pPr>
      <w:r w:rsidRPr="00F2726C">
        <w:rPr>
          <w:b/>
          <w:bCs/>
          <w:sz w:val="32"/>
          <w:szCs w:val="32"/>
        </w:rPr>
        <w:t>Why do universities provide accommodations?</w:t>
      </w:r>
    </w:p>
    <w:p w14:paraId="63EAC1DA" w14:textId="77777777" w:rsidR="00F2726C" w:rsidRPr="00F2726C" w:rsidRDefault="00C943A6" w:rsidP="006F1181">
      <w:pPr>
        <w:rPr>
          <w:rFonts w:cstheme="minorHAnsi"/>
          <w:sz w:val="21"/>
          <w:szCs w:val="21"/>
        </w:rPr>
      </w:pPr>
      <w:r w:rsidRPr="00F2726C">
        <w:rPr>
          <w:rFonts w:cstheme="minorHAnsi"/>
          <w:bCs/>
          <w:sz w:val="21"/>
          <w:szCs w:val="21"/>
        </w:rPr>
        <w:t>The University of Oregon is dedicated to diversity, equity, inclusion, and equal opportunity in education. Disability is recognized as an aspect of diversity integral to the university and to society. We know that our university flourishes when the contributions of students with disabilities are valued. Students with disabilities can often ask questions that nondisabled people can’t articulate, offer perspectives that deepen understanding of complex human experiences and problems, and challenge fundamental assumptions of power and belonging in every academic discipline and field. Yet disability has historically been excluded, ignored, and/or stigmatized in the traditional university environments.  </w:t>
      </w:r>
      <w:r w:rsidRPr="00F2726C">
        <w:rPr>
          <w:rFonts w:cstheme="minorHAnsi"/>
          <w:sz w:val="21"/>
          <w:szCs w:val="21"/>
        </w:rPr>
        <w:t xml:space="preserve">The Accessible Education Center (AEC) is dedicated to facilitating and supporting access and full inclusion of students with disabilities into the university environment. </w:t>
      </w:r>
    </w:p>
    <w:p w14:paraId="6666C421" w14:textId="060ECE9C" w:rsidR="0059771E" w:rsidRPr="00F2726C" w:rsidRDefault="00C943A6" w:rsidP="006F1181">
      <w:pPr>
        <w:rPr>
          <w:rFonts w:cstheme="minorHAnsi"/>
          <w:bCs/>
          <w:sz w:val="21"/>
          <w:szCs w:val="21"/>
        </w:rPr>
      </w:pPr>
      <w:r w:rsidRPr="00F2726C">
        <w:rPr>
          <w:rFonts w:cstheme="minorHAnsi"/>
          <w:sz w:val="21"/>
          <w:szCs w:val="21"/>
        </w:rPr>
        <w:t xml:space="preserve">Additionally, </w:t>
      </w:r>
      <w:r w:rsidRPr="00F2726C">
        <w:rPr>
          <w:rFonts w:cstheme="minorHAnsi"/>
          <w:bCs/>
          <w:sz w:val="21"/>
          <w:szCs w:val="21"/>
          <w:lang w:val="en"/>
        </w:rPr>
        <w:t>t</w:t>
      </w:r>
      <w:r w:rsidR="00D0051A" w:rsidRPr="00F2726C">
        <w:rPr>
          <w:rFonts w:cstheme="minorHAnsi"/>
          <w:bCs/>
          <w:sz w:val="21"/>
          <w:szCs w:val="21"/>
          <w:lang w:val="en"/>
        </w:rPr>
        <w:t>he Americans with Disabilities Act (</w:t>
      </w:r>
      <w:r w:rsidR="006F1181" w:rsidRPr="00F2726C">
        <w:rPr>
          <w:rFonts w:cstheme="minorHAnsi"/>
          <w:bCs/>
          <w:sz w:val="21"/>
          <w:szCs w:val="21"/>
          <w:lang w:val="en"/>
        </w:rPr>
        <w:t xml:space="preserve">ADA, </w:t>
      </w:r>
      <w:r w:rsidR="00D0051A" w:rsidRPr="00F2726C">
        <w:rPr>
          <w:rFonts w:cstheme="minorHAnsi"/>
          <w:bCs/>
          <w:sz w:val="21"/>
          <w:szCs w:val="21"/>
          <w:lang w:val="en"/>
        </w:rPr>
        <w:t>1990)</w:t>
      </w:r>
      <w:r w:rsidR="006F1181" w:rsidRPr="00F2726C">
        <w:rPr>
          <w:rFonts w:cstheme="minorHAnsi"/>
          <w:bCs/>
          <w:sz w:val="21"/>
          <w:szCs w:val="21"/>
          <w:lang w:val="en"/>
        </w:rPr>
        <w:t>, Section 504 of the Rehabilitation Act, and the ADA Amendments Act (ADAAA, 2008)</w:t>
      </w:r>
      <w:r w:rsidR="00D0051A" w:rsidRPr="00F2726C">
        <w:rPr>
          <w:rFonts w:cstheme="minorHAnsi"/>
          <w:bCs/>
          <w:sz w:val="21"/>
          <w:szCs w:val="21"/>
          <w:lang w:val="en"/>
        </w:rPr>
        <w:t xml:space="preserve"> stipulate</w:t>
      </w:r>
      <w:r w:rsidR="006F1181" w:rsidRPr="00F2726C">
        <w:rPr>
          <w:rFonts w:cstheme="minorHAnsi"/>
          <w:bCs/>
          <w:sz w:val="21"/>
          <w:szCs w:val="21"/>
          <w:lang w:val="en"/>
        </w:rPr>
        <w:t xml:space="preserve"> that disability discrimination is prohibited</w:t>
      </w:r>
      <w:r w:rsidR="004E76CC" w:rsidRPr="00F2726C">
        <w:rPr>
          <w:rFonts w:cstheme="minorHAnsi"/>
          <w:bCs/>
          <w:sz w:val="21"/>
          <w:szCs w:val="21"/>
          <w:lang w:val="en"/>
        </w:rPr>
        <w:t>;</w:t>
      </w:r>
      <w:r w:rsidR="006F1181" w:rsidRPr="00F2726C">
        <w:rPr>
          <w:rFonts w:cstheme="minorHAnsi"/>
          <w:bCs/>
          <w:sz w:val="21"/>
          <w:szCs w:val="21"/>
          <w:lang w:val="en"/>
        </w:rPr>
        <w:t xml:space="preserve"> the ADA states that, </w:t>
      </w:r>
      <w:r w:rsidR="006F1181" w:rsidRPr="00F2726C">
        <w:rPr>
          <w:rFonts w:cstheme="minorHAnsi"/>
          <w:bCs/>
          <w:sz w:val="21"/>
          <w:szCs w:val="21"/>
        </w:rPr>
        <w:t>“[N]o qualified individual with a disability shall, by reason of such disability, be excluded from participation in or be denied the benefits of services, programs, or activities of a public entity, or be subjected to discrimination by any such entity.” P</w:t>
      </w:r>
      <w:r w:rsidR="00D0051A" w:rsidRPr="00F2726C">
        <w:rPr>
          <w:rFonts w:cstheme="minorHAnsi"/>
          <w:bCs/>
          <w:sz w:val="21"/>
          <w:szCs w:val="21"/>
          <w:lang w:val="en"/>
        </w:rPr>
        <w:t xml:space="preserve">ostsecondary institutions are responsible for providing </w:t>
      </w:r>
      <w:r w:rsidR="006F1181" w:rsidRPr="00F2726C">
        <w:rPr>
          <w:rFonts w:cstheme="minorHAnsi"/>
          <w:bCs/>
          <w:sz w:val="21"/>
          <w:szCs w:val="21"/>
          <w:lang w:val="en"/>
        </w:rPr>
        <w:t>reasonable</w:t>
      </w:r>
      <w:r w:rsidR="00D0051A" w:rsidRPr="00F2726C">
        <w:rPr>
          <w:rFonts w:cstheme="minorHAnsi"/>
          <w:bCs/>
          <w:sz w:val="21"/>
          <w:szCs w:val="21"/>
          <w:lang w:val="en"/>
        </w:rPr>
        <w:t xml:space="preserve"> accommodations when a student discloses a disability. </w:t>
      </w:r>
      <w:r w:rsidR="0057166A" w:rsidRPr="00F2726C">
        <w:rPr>
          <w:rFonts w:cstheme="minorHAnsi"/>
          <w:bCs/>
          <w:sz w:val="21"/>
          <w:szCs w:val="21"/>
          <w:lang w:val="en"/>
        </w:rPr>
        <w:t xml:space="preserve">At the University of Oregon, </w:t>
      </w:r>
      <w:r w:rsidR="006F1181" w:rsidRPr="00F2726C">
        <w:rPr>
          <w:rFonts w:cstheme="minorHAnsi"/>
          <w:bCs/>
          <w:sz w:val="21"/>
          <w:szCs w:val="21"/>
          <w:lang w:val="en"/>
        </w:rPr>
        <w:t>AEC</w:t>
      </w:r>
      <w:r w:rsidR="0057166A" w:rsidRPr="00F2726C">
        <w:rPr>
          <w:rFonts w:cstheme="minorHAnsi"/>
          <w:bCs/>
          <w:sz w:val="21"/>
          <w:szCs w:val="21"/>
          <w:lang w:val="en"/>
        </w:rPr>
        <w:t xml:space="preserve"> is the</w:t>
      </w:r>
      <w:r w:rsidR="0059771E" w:rsidRPr="00F2726C">
        <w:rPr>
          <w:rFonts w:cstheme="minorHAnsi"/>
          <w:sz w:val="21"/>
          <w:szCs w:val="21"/>
        </w:rPr>
        <w:t xml:space="preserve"> office </w:t>
      </w:r>
      <w:r w:rsidR="006D1AA4" w:rsidRPr="00F2726C">
        <w:rPr>
          <w:rFonts w:cstheme="minorHAnsi"/>
          <w:sz w:val="21"/>
          <w:szCs w:val="21"/>
        </w:rPr>
        <w:t>tasked with determining</w:t>
      </w:r>
      <w:r w:rsidR="0059771E" w:rsidRPr="00F2726C">
        <w:rPr>
          <w:rFonts w:cstheme="minorHAnsi"/>
          <w:sz w:val="21"/>
          <w:szCs w:val="21"/>
        </w:rPr>
        <w:t xml:space="preserve"> the necessary accommodations to fa</w:t>
      </w:r>
      <w:r w:rsidR="001956A9" w:rsidRPr="00F2726C">
        <w:rPr>
          <w:rFonts w:cstheme="minorHAnsi"/>
          <w:sz w:val="21"/>
          <w:szCs w:val="21"/>
        </w:rPr>
        <w:t>cilitate a</w:t>
      </w:r>
      <w:r w:rsidR="0059771E" w:rsidRPr="00F2726C">
        <w:rPr>
          <w:rFonts w:cstheme="minorHAnsi"/>
          <w:sz w:val="21"/>
          <w:szCs w:val="21"/>
        </w:rPr>
        <w:t xml:space="preserve"> student's access to instruction and participation in </w:t>
      </w:r>
      <w:r w:rsidR="001956A9" w:rsidRPr="00F2726C">
        <w:rPr>
          <w:rFonts w:cstheme="minorHAnsi"/>
          <w:sz w:val="21"/>
          <w:szCs w:val="21"/>
        </w:rPr>
        <w:t>the college experience</w:t>
      </w:r>
      <w:r w:rsidR="0059771E" w:rsidRPr="00F2726C">
        <w:rPr>
          <w:rFonts w:cstheme="minorHAnsi"/>
          <w:sz w:val="21"/>
          <w:szCs w:val="21"/>
        </w:rPr>
        <w:t>.</w:t>
      </w:r>
      <w:r w:rsidR="006F1181" w:rsidRPr="00F2726C">
        <w:rPr>
          <w:rFonts w:cstheme="minorHAnsi"/>
          <w:sz w:val="21"/>
          <w:szCs w:val="21"/>
        </w:rPr>
        <w:t> </w:t>
      </w:r>
      <w:r w:rsidR="00637CDA" w:rsidRPr="00F2726C">
        <w:rPr>
          <w:rFonts w:cstheme="minorHAnsi"/>
          <w:sz w:val="21"/>
          <w:szCs w:val="21"/>
        </w:rPr>
        <w:t>Faculty</w:t>
      </w:r>
      <w:r w:rsidR="006F1181" w:rsidRPr="00F2726C">
        <w:rPr>
          <w:rFonts w:cstheme="minorHAnsi"/>
          <w:sz w:val="21"/>
          <w:szCs w:val="21"/>
        </w:rPr>
        <w:t xml:space="preserve">, </w:t>
      </w:r>
      <w:r w:rsidRPr="00F2726C">
        <w:rPr>
          <w:rFonts w:cstheme="minorHAnsi"/>
          <w:sz w:val="21"/>
          <w:szCs w:val="21"/>
        </w:rPr>
        <w:t>i</w:t>
      </w:r>
      <w:r w:rsidR="006F1181" w:rsidRPr="00F2726C">
        <w:rPr>
          <w:rFonts w:cstheme="minorHAnsi"/>
          <w:sz w:val="21"/>
          <w:szCs w:val="21"/>
        </w:rPr>
        <w:t>nstructors,</w:t>
      </w:r>
      <w:r w:rsidR="00637CDA" w:rsidRPr="00F2726C">
        <w:rPr>
          <w:rFonts w:cstheme="minorHAnsi"/>
          <w:sz w:val="21"/>
          <w:szCs w:val="21"/>
        </w:rPr>
        <w:t xml:space="preserve"> and </w:t>
      </w:r>
      <w:r w:rsidR="006F1181" w:rsidRPr="00F2726C">
        <w:rPr>
          <w:rFonts w:cstheme="minorHAnsi"/>
          <w:sz w:val="21"/>
          <w:szCs w:val="21"/>
        </w:rPr>
        <w:t>GE’</w:t>
      </w:r>
      <w:r w:rsidR="00637CDA" w:rsidRPr="00F2726C">
        <w:rPr>
          <w:rFonts w:cstheme="minorHAnsi"/>
          <w:sz w:val="21"/>
          <w:szCs w:val="21"/>
        </w:rPr>
        <w:t>s are important partners,</w:t>
      </w:r>
      <w:r w:rsidR="006D1AA4" w:rsidRPr="00F2726C">
        <w:rPr>
          <w:rFonts w:cstheme="minorHAnsi"/>
          <w:sz w:val="21"/>
          <w:szCs w:val="21"/>
        </w:rPr>
        <w:t xml:space="preserve"> </w:t>
      </w:r>
      <w:r w:rsidR="00637CDA" w:rsidRPr="00F2726C">
        <w:rPr>
          <w:rFonts w:cstheme="minorHAnsi"/>
          <w:sz w:val="21"/>
          <w:szCs w:val="21"/>
        </w:rPr>
        <w:t>as they help ensure</w:t>
      </w:r>
      <w:r w:rsidR="006D1AA4" w:rsidRPr="00F2726C">
        <w:rPr>
          <w:rFonts w:cstheme="minorHAnsi"/>
          <w:sz w:val="21"/>
          <w:szCs w:val="21"/>
        </w:rPr>
        <w:t xml:space="preserve"> that students have access to the</w:t>
      </w:r>
      <w:r w:rsidR="004E76CC" w:rsidRPr="00F2726C">
        <w:rPr>
          <w:rFonts w:cstheme="minorHAnsi"/>
          <w:sz w:val="21"/>
          <w:szCs w:val="21"/>
        </w:rPr>
        <w:t>ir approved</w:t>
      </w:r>
      <w:r w:rsidR="006D1AA4" w:rsidRPr="00F2726C">
        <w:rPr>
          <w:rFonts w:cstheme="minorHAnsi"/>
          <w:sz w:val="21"/>
          <w:szCs w:val="21"/>
        </w:rPr>
        <w:t xml:space="preserve"> accommodations</w:t>
      </w:r>
      <w:r w:rsidR="00014C88" w:rsidRPr="00F2726C">
        <w:rPr>
          <w:rFonts w:cstheme="minorHAnsi"/>
          <w:sz w:val="21"/>
          <w:szCs w:val="21"/>
        </w:rPr>
        <w:t xml:space="preserve">, and are able to </w:t>
      </w:r>
      <w:r w:rsidR="00EA6782" w:rsidRPr="00F2726C">
        <w:rPr>
          <w:rFonts w:cstheme="minorHAnsi"/>
          <w:sz w:val="21"/>
          <w:szCs w:val="21"/>
        </w:rPr>
        <w:t>facilitate</w:t>
      </w:r>
      <w:r w:rsidR="00014C88" w:rsidRPr="00F2726C">
        <w:rPr>
          <w:rFonts w:cstheme="minorHAnsi"/>
          <w:sz w:val="21"/>
          <w:szCs w:val="21"/>
        </w:rPr>
        <w:t xml:space="preserve"> inclusion and access </w:t>
      </w:r>
      <w:r w:rsidR="00EA6782" w:rsidRPr="00F2726C">
        <w:rPr>
          <w:rFonts w:cstheme="minorHAnsi"/>
          <w:sz w:val="21"/>
          <w:szCs w:val="21"/>
        </w:rPr>
        <w:t>through</w:t>
      </w:r>
      <w:r w:rsidR="00014C88" w:rsidRPr="00F2726C">
        <w:rPr>
          <w:rFonts w:cstheme="minorHAnsi"/>
          <w:sz w:val="21"/>
          <w:szCs w:val="21"/>
        </w:rPr>
        <w:t xml:space="preserve"> the design of their courses</w:t>
      </w:r>
      <w:r w:rsidR="004E76CC" w:rsidRPr="00F2726C">
        <w:rPr>
          <w:rFonts w:cstheme="minorHAnsi"/>
          <w:sz w:val="21"/>
          <w:szCs w:val="21"/>
        </w:rPr>
        <w:t>.</w:t>
      </w:r>
    </w:p>
    <w:p w14:paraId="0F7F0C7E" w14:textId="77777777" w:rsidR="0059771E" w:rsidRPr="004E76CC" w:rsidRDefault="0059771E" w:rsidP="004E76CC">
      <w:pPr>
        <w:pStyle w:val="Heading1"/>
        <w:rPr>
          <w:b/>
          <w:bCs/>
          <w:color w:val="auto"/>
          <w:sz w:val="24"/>
          <w:szCs w:val="24"/>
        </w:rPr>
      </w:pPr>
      <w:r w:rsidRPr="004E76CC">
        <w:rPr>
          <w:b/>
          <w:bCs/>
          <w:color w:val="auto"/>
          <w:sz w:val="24"/>
          <w:szCs w:val="24"/>
        </w:rPr>
        <w:t xml:space="preserve">Understanding Accommodations </w:t>
      </w:r>
    </w:p>
    <w:p w14:paraId="180F03D6" w14:textId="1483FAC5" w:rsidR="0059771E" w:rsidRPr="00F2726C" w:rsidRDefault="0059771E" w:rsidP="0059771E">
      <w:pPr>
        <w:rPr>
          <w:rFonts w:cstheme="minorHAnsi"/>
          <w:sz w:val="21"/>
          <w:szCs w:val="21"/>
        </w:rPr>
      </w:pPr>
      <w:r w:rsidRPr="00F2726C">
        <w:rPr>
          <w:rFonts w:cstheme="minorHAnsi"/>
          <w:sz w:val="21"/>
          <w:szCs w:val="21"/>
        </w:rPr>
        <w:t>Accommodations are tools</w:t>
      </w:r>
      <w:r w:rsidR="006F1181" w:rsidRPr="00F2726C">
        <w:rPr>
          <w:rFonts w:cstheme="minorHAnsi"/>
          <w:sz w:val="21"/>
          <w:szCs w:val="21"/>
        </w:rPr>
        <w:t xml:space="preserve"> </w:t>
      </w:r>
      <w:r w:rsidRPr="00F2726C">
        <w:rPr>
          <w:rFonts w:cstheme="minorHAnsi"/>
          <w:sz w:val="21"/>
          <w:szCs w:val="21"/>
        </w:rPr>
        <w:t>that provide equal access to instruction and assessment for students with disabilities. Access is the opportunity and ability for an individual to participate in the instruction, discussions, activities, products, and assessment</w:t>
      </w:r>
      <w:r w:rsidR="00D0051A" w:rsidRPr="00F2726C">
        <w:rPr>
          <w:rFonts w:cstheme="minorHAnsi"/>
          <w:sz w:val="21"/>
          <w:szCs w:val="21"/>
        </w:rPr>
        <w:t>s</w:t>
      </w:r>
      <w:r w:rsidRPr="00F2726C">
        <w:rPr>
          <w:rFonts w:cstheme="minorHAnsi"/>
          <w:sz w:val="21"/>
          <w:szCs w:val="21"/>
        </w:rPr>
        <w:t xml:space="preserve"> provided to all</w:t>
      </w:r>
      <w:r w:rsidR="0009488B" w:rsidRPr="00F2726C">
        <w:rPr>
          <w:rFonts w:cstheme="minorHAnsi"/>
          <w:sz w:val="21"/>
          <w:szCs w:val="21"/>
        </w:rPr>
        <w:t xml:space="preserve"> students within a public institution covered by ADA</w:t>
      </w:r>
      <w:r w:rsidR="006F1181" w:rsidRPr="00F2726C">
        <w:rPr>
          <w:rFonts w:cstheme="minorHAnsi"/>
          <w:sz w:val="21"/>
          <w:szCs w:val="21"/>
        </w:rPr>
        <w:t>/504</w:t>
      </w:r>
      <w:r w:rsidR="0009488B" w:rsidRPr="00F2726C">
        <w:rPr>
          <w:rFonts w:cstheme="minorHAnsi"/>
          <w:sz w:val="21"/>
          <w:szCs w:val="21"/>
        </w:rPr>
        <w:t xml:space="preserve"> mandates</w:t>
      </w:r>
      <w:r w:rsidRPr="00F2726C">
        <w:rPr>
          <w:rFonts w:cstheme="minorHAnsi"/>
          <w:sz w:val="21"/>
          <w:szCs w:val="21"/>
        </w:rPr>
        <w:t xml:space="preserve">. Accommodations are provided to “level the playing field.” </w:t>
      </w:r>
      <w:r w:rsidR="009C0A61" w:rsidRPr="00F2726C">
        <w:rPr>
          <w:rFonts w:cstheme="minorHAnsi"/>
          <w:sz w:val="21"/>
          <w:szCs w:val="21"/>
        </w:rPr>
        <w:t>They are intended t</w:t>
      </w:r>
      <w:r w:rsidRPr="00F2726C">
        <w:rPr>
          <w:rFonts w:cstheme="minorHAnsi"/>
          <w:sz w:val="21"/>
          <w:szCs w:val="21"/>
        </w:rPr>
        <w:t xml:space="preserve">o offset the </w:t>
      </w:r>
      <w:r w:rsidR="006F1181" w:rsidRPr="00F2726C">
        <w:rPr>
          <w:rFonts w:cstheme="minorHAnsi"/>
          <w:sz w:val="21"/>
          <w:szCs w:val="21"/>
        </w:rPr>
        <w:t>interaction of the environmental barriers and disability,</w:t>
      </w:r>
      <w:r w:rsidRPr="00F2726C">
        <w:rPr>
          <w:rFonts w:cstheme="minorHAnsi"/>
          <w:sz w:val="21"/>
          <w:szCs w:val="21"/>
        </w:rPr>
        <w:t xml:space="preserve"> and to provide students with the opportunity to demonstrate knowledge and skills. </w:t>
      </w:r>
      <w:r w:rsidR="00C943A6" w:rsidRPr="00F2726C">
        <w:rPr>
          <w:rFonts w:cstheme="minorHAnsi"/>
          <w:sz w:val="21"/>
          <w:szCs w:val="21"/>
        </w:rPr>
        <w:t>Reasonable a</w:t>
      </w:r>
      <w:r w:rsidRPr="00F2726C">
        <w:rPr>
          <w:rFonts w:cstheme="minorHAnsi"/>
          <w:sz w:val="21"/>
          <w:szCs w:val="21"/>
        </w:rPr>
        <w:t xml:space="preserve">ccommodations are intended to </w:t>
      </w:r>
      <w:r w:rsidR="006F1181" w:rsidRPr="00F2726C">
        <w:rPr>
          <w:rFonts w:cstheme="minorHAnsi"/>
          <w:sz w:val="21"/>
          <w:szCs w:val="21"/>
        </w:rPr>
        <w:t>mitigate barriers that disadvantage students with disabilities</w:t>
      </w:r>
      <w:r w:rsidRPr="00F2726C">
        <w:rPr>
          <w:rFonts w:cstheme="minorHAnsi"/>
          <w:sz w:val="21"/>
          <w:szCs w:val="21"/>
        </w:rPr>
        <w:t>. They do not</w:t>
      </w:r>
      <w:r w:rsidR="00C943A6" w:rsidRPr="00F2726C">
        <w:rPr>
          <w:rFonts w:cstheme="minorHAnsi"/>
          <w:sz w:val="21"/>
          <w:szCs w:val="21"/>
        </w:rPr>
        <w:t xml:space="preserve"> lower </w:t>
      </w:r>
      <w:r w:rsidRPr="00F2726C">
        <w:rPr>
          <w:rFonts w:cstheme="minorHAnsi"/>
          <w:sz w:val="21"/>
          <w:szCs w:val="21"/>
        </w:rPr>
        <w:t xml:space="preserve">learning expectations </w:t>
      </w:r>
      <w:r w:rsidR="00C943A6" w:rsidRPr="00F2726C">
        <w:rPr>
          <w:rFonts w:cstheme="minorHAnsi"/>
          <w:sz w:val="21"/>
          <w:szCs w:val="21"/>
        </w:rPr>
        <w:t xml:space="preserve">or academic standards. </w:t>
      </w:r>
    </w:p>
    <w:p w14:paraId="1312D5DA" w14:textId="5BA2F105" w:rsidR="00DF2F92" w:rsidRPr="00F2726C" w:rsidRDefault="0059771E" w:rsidP="0059771E">
      <w:pPr>
        <w:rPr>
          <w:rFonts w:cstheme="minorHAnsi"/>
          <w:sz w:val="21"/>
          <w:szCs w:val="21"/>
        </w:rPr>
      </w:pPr>
      <w:r w:rsidRPr="00F2726C">
        <w:rPr>
          <w:rFonts w:cstheme="minorHAnsi"/>
          <w:sz w:val="21"/>
          <w:szCs w:val="21"/>
        </w:rPr>
        <w:t xml:space="preserve">Informed </w:t>
      </w:r>
      <w:r w:rsidR="009713EB" w:rsidRPr="00F2726C">
        <w:rPr>
          <w:rFonts w:cstheme="minorHAnsi"/>
          <w:sz w:val="21"/>
          <w:szCs w:val="21"/>
        </w:rPr>
        <w:t>decision-making</w:t>
      </w:r>
      <w:r w:rsidRPr="00F2726C">
        <w:rPr>
          <w:rFonts w:cstheme="minorHAnsi"/>
          <w:sz w:val="21"/>
          <w:szCs w:val="21"/>
        </w:rPr>
        <w:t xml:space="preserve"> regarding accommodations is critical for ensuring meaningful participation of students with disabilities in instruction and assessments. In order to make effective accommodations decisions, </w:t>
      </w:r>
      <w:r w:rsidR="004E76CC" w:rsidRPr="00F2726C">
        <w:rPr>
          <w:rFonts w:cstheme="minorHAnsi"/>
          <w:sz w:val="21"/>
          <w:szCs w:val="21"/>
        </w:rPr>
        <w:t>AEC Access Advisors</w:t>
      </w:r>
      <w:r w:rsidRPr="00F2726C">
        <w:rPr>
          <w:rFonts w:cstheme="minorHAnsi"/>
          <w:sz w:val="21"/>
          <w:szCs w:val="21"/>
        </w:rPr>
        <w:t xml:space="preserve"> gather and review </w:t>
      </w:r>
      <w:r w:rsidR="0002386E" w:rsidRPr="00F2726C">
        <w:rPr>
          <w:rFonts w:cstheme="minorHAnsi"/>
          <w:sz w:val="21"/>
          <w:szCs w:val="21"/>
        </w:rPr>
        <w:t xml:space="preserve">comprehensive </w:t>
      </w:r>
      <w:r w:rsidR="00A967C9" w:rsidRPr="00F2726C">
        <w:rPr>
          <w:rFonts w:cstheme="minorHAnsi"/>
          <w:sz w:val="21"/>
          <w:szCs w:val="21"/>
        </w:rPr>
        <w:t>disability-related information about the student</w:t>
      </w:r>
      <w:r w:rsidR="00F2726C" w:rsidRPr="00F2726C">
        <w:rPr>
          <w:rFonts w:cstheme="minorHAnsi"/>
          <w:sz w:val="21"/>
          <w:szCs w:val="21"/>
        </w:rPr>
        <w:t>.</w:t>
      </w:r>
      <w:r w:rsidR="00A967C9" w:rsidRPr="00F2726C">
        <w:rPr>
          <w:rFonts w:cstheme="minorHAnsi"/>
          <w:sz w:val="21"/>
          <w:szCs w:val="21"/>
        </w:rPr>
        <w:t xml:space="preserve"> </w:t>
      </w:r>
      <w:r w:rsidR="004E76CC" w:rsidRPr="00F2726C">
        <w:rPr>
          <w:rFonts w:cstheme="minorHAnsi"/>
          <w:sz w:val="21"/>
          <w:szCs w:val="21"/>
        </w:rPr>
        <w:t xml:space="preserve">Based on the information gathered, reasonable accommodations </w:t>
      </w:r>
      <w:r w:rsidR="004B24A0" w:rsidRPr="00F2726C">
        <w:rPr>
          <w:rFonts w:cstheme="minorHAnsi"/>
          <w:sz w:val="21"/>
          <w:szCs w:val="21"/>
        </w:rPr>
        <w:t xml:space="preserve">may be </w:t>
      </w:r>
      <w:r w:rsidR="004E76CC" w:rsidRPr="00F2726C">
        <w:rPr>
          <w:rFonts w:cstheme="minorHAnsi"/>
          <w:sz w:val="21"/>
          <w:szCs w:val="21"/>
        </w:rPr>
        <w:t>approved that</w:t>
      </w:r>
      <w:r w:rsidR="00A03A66" w:rsidRPr="00F2726C">
        <w:rPr>
          <w:rFonts w:cstheme="minorHAnsi"/>
          <w:sz w:val="21"/>
          <w:szCs w:val="21"/>
        </w:rPr>
        <w:t xml:space="preserve"> provide</w:t>
      </w:r>
      <w:r w:rsidRPr="00F2726C">
        <w:rPr>
          <w:rFonts w:cstheme="minorHAnsi"/>
          <w:sz w:val="21"/>
          <w:szCs w:val="21"/>
        </w:rPr>
        <w:t xml:space="preserve"> the student </w:t>
      </w:r>
      <w:r w:rsidR="004E76CC" w:rsidRPr="00F2726C">
        <w:rPr>
          <w:rFonts w:cstheme="minorHAnsi"/>
          <w:sz w:val="21"/>
          <w:szCs w:val="21"/>
        </w:rPr>
        <w:t>equitable</w:t>
      </w:r>
      <w:r w:rsidRPr="00F2726C">
        <w:rPr>
          <w:rFonts w:cstheme="minorHAnsi"/>
          <w:sz w:val="21"/>
          <w:szCs w:val="21"/>
        </w:rPr>
        <w:t xml:space="preserve"> learning opportunities</w:t>
      </w:r>
      <w:r w:rsidR="00D0051A" w:rsidRPr="00F2726C">
        <w:rPr>
          <w:rFonts w:cstheme="minorHAnsi"/>
          <w:sz w:val="21"/>
          <w:szCs w:val="21"/>
        </w:rPr>
        <w:t>.</w:t>
      </w:r>
    </w:p>
    <w:p w14:paraId="2ECE260E" w14:textId="77777777" w:rsidR="004E76CC" w:rsidRPr="004E76CC" w:rsidRDefault="004E76CC" w:rsidP="004E76CC">
      <w:pPr>
        <w:pStyle w:val="Heading1"/>
        <w:rPr>
          <w:b/>
          <w:bCs/>
          <w:color w:val="auto"/>
          <w:sz w:val="24"/>
          <w:szCs w:val="24"/>
        </w:rPr>
      </w:pPr>
      <w:r w:rsidRPr="004E76CC">
        <w:rPr>
          <w:b/>
          <w:bCs/>
          <w:color w:val="auto"/>
          <w:sz w:val="24"/>
          <w:szCs w:val="24"/>
        </w:rPr>
        <w:t>Instructors’ Primary Responsibilities regarding Accommodations</w:t>
      </w:r>
    </w:p>
    <w:p w14:paraId="3596B96F" w14:textId="77777777" w:rsidR="004E76CC" w:rsidRPr="00F2726C" w:rsidRDefault="004E76CC" w:rsidP="004E76CC">
      <w:pPr>
        <w:numPr>
          <w:ilvl w:val="0"/>
          <w:numId w:val="20"/>
        </w:numPr>
        <w:spacing w:after="0"/>
        <w:rPr>
          <w:rFonts w:cstheme="minorHAnsi"/>
          <w:sz w:val="21"/>
          <w:szCs w:val="21"/>
        </w:rPr>
      </w:pPr>
      <w:r w:rsidRPr="00F2726C">
        <w:rPr>
          <w:rFonts w:cstheme="minorHAnsi"/>
          <w:sz w:val="21"/>
          <w:szCs w:val="21"/>
        </w:rPr>
        <w:t>Refer students who may need disability accommodations to the AEC.</w:t>
      </w:r>
    </w:p>
    <w:p w14:paraId="77387035" w14:textId="3A481AC8" w:rsidR="00620CBE" w:rsidRPr="00F2726C" w:rsidRDefault="00620CBE" w:rsidP="004E76CC">
      <w:pPr>
        <w:numPr>
          <w:ilvl w:val="0"/>
          <w:numId w:val="20"/>
        </w:numPr>
        <w:spacing w:after="0"/>
        <w:rPr>
          <w:rFonts w:cstheme="minorHAnsi"/>
          <w:sz w:val="21"/>
          <w:szCs w:val="21"/>
        </w:rPr>
      </w:pPr>
      <w:r w:rsidRPr="00F2726C">
        <w:rPr>
          <w:rFonts w:cstheme="minorHAnsi"/>
          <w:sz w:val="21"/>
          <w:szCs w:val="21"/>
        </w:rPr>
        <w:t>Consider </w:t>
      </w:r>
      <w:hyperlink r:id="rId10" w:tgtFrame="_blank" w:tooltip="https://aec.uoregon.edu/universal-design-learning-0" w:history="1">
        <w:r w:rsidRPr="00F2726C">
          <w:rPr>
            <w:rStyle w:val="Hyperlink"/>
            <w:rFonts w:cstheme="minorHAnsi"/>
            <w:sz w:val="21"/>
            <w:szCs w:val="21"/>
          </w:rPr>
          <w:t>universal design for learning strategies</w:t>
        </w:r>
      </w:hyperlink>
      <w:r w:rsidRPr="00F2726C">
        <w:rPr>
          <w:rFonts w:cstheme="minorHAnsi"/>
          <w:sz w:val="21"/>
          <w:szCs w:val="21"/>
        </w:rPr>
        <w:t> that support all students, reduce barriers, and reduce the need for individual accommodations.</w:t>
      </w:r>
    </w:p>
    <w:p w14:paraId="33F2A2E4" w14:textId="3ED0DAC7" w:rsidR="004E76CC" w:rsidRPr="00F2726C" w:rsidRDefault="00620CBE" w:rsidP="004E76CC">
      <w:pPr>
        <w:numPr>
          <w:ilvl w:val="0"/>
          <w:numId w:val="20"/>
        </w:numPr>
        <w:spacing w:after="0"/>
        <w:rPr>
          <w:rFonts w:cstheme="minorHAnsi"/>
          <w:sz w:val="21"/>
          <w:szCs w:val="21"/>
        </w:rPr>
      </w:pPr>
      <w:r w:rsidRPr="00F2726C">
        <w:rPr>
          <w:rFonts w:cstheme="minorHAnsi"/>
          <w:sz w:val="21"/>
          <w:szCs w:val="21"/>
        </w:rPr>
        <w:t xml:space="preserve">If a student requests to use their approved accommodations in your class, you will receive a notification letter via email. </w:t>
      </w:r>
      <w:r w:rsidR="004E76CC" w:rsidRPr="00F2726C">
        <w:rPr>
          <w:rFonts w:cstheme="minorHAnsi"/>
          <w:sz w:val="21"/>
          <w:szCs w:val="21"/>
        </w:rPr>
        <w:t>Read all notification letters, take appropriate actions</w:t>
      </w:r>
      <w:r w:rsidR="00FF2C8E">
        <w:rPr>
          <w:rFonts w:cstheme="minorHAnsi"/>
          <w:sz w:val="21"/>
          <w:szCs w:val="21"/>
        </w:rPr>
        <w:t>, including meeting AEC deadlines for submitting testing agreements, exams, and course material</w:t>
      </w:r>
      <w:r w:rsidR="004E76CC" w:rsidRPr="00F2726C">
        <w:rPr>
          <w:rFonts w:cstheme="minorHAnsi"/>
          <w:sz w:val="21"/>
          <w:szCs w:val="21"/>
        </w:rPr>
        <w:t>, &amp; maintain confidentiality of student information.</w:t>
      </w:r>
    </w:p>
    <w:p w14:paraId="7E5FD406" w14:textId="24AC22D7" w:rsidR="004E76CC" w:rsidRPr="00F2726C" w:rsidRDefault="004E76CC" w:rsidP="004E76CC">
      <w:pPr>
        <w:numPr>
          <w:ilvl w:val="0"/>
          <w:numId w:val="20"/>
        </w:numPr>
        <w:spacing w:after="0"/>
        <w:rPr>
          <w:rFonts w:cstheme="minorHAnsi"/>
          <w:sz w:val="21"/>
          <w:szCs w:val="21"/>
        </w:rPr>
      </w:pPr>
      <w:r w:rsidRPr="00F2726C">
        <w:rPr>
          <w:rFonts w:cstheme="minorHAnsi"/>
          <w:sz w:val="21"/>
          <w:szCs w:val="21"/>
        </w:rPr>
        <w:t>Contact the AEC if you have any questions about a student’s accommodations.</w:t>
      </w:r>
    </w:p>
    <w:p w14:paraId="4BDA29C7" w14:textId="6D65E09A" w:rsidR="006F6D24" w:rsidRDefault="004E76CC" w:rsidP="00E70F4C">
      <w:pPr>
        <w:numPr>
          <w:ilvl w:val="0"/>
          <w:numId w:val="20"/>
        </w:numPr>
        <w:spacing w:after="0"/>
        <w:rPr>
          <w:rFonts w:cstheme="minorHAnsi"/>
          <w:sz w:val="21"/>
          <w:szCs w:val="21"/>
        </w:rPr>
      </w:pPr>
      <w:r w:rsidRPr="00F2726C">
        <w:rPr>
          <w:rFonts w:cstheme="minorHAnsi"/>
          <w:sz w:val="21"/>
          <w:szCs w:val="21"/>
        </w:rPr>
        <w:t xml:space="preserve">Include information related to </w:t>
      </w:r>
      <w:r w:rsidR="00827870" w:rsidRPr="00F2726C">
        <w:rPr>
          <w:rFonts w:cstheme="minorHAnsi"/>
          <w:sz w:val="21"/>
          <w:szCs w:val="21"/>
        </w:rPr>
        <w:t>a</w:t>
      </w:r>
      <w:r w:rsidRPr="00F2726C">
        <w:rPr>
          <w:rFonts w:cstheme="minorHAnsi"/>
          <w:sz w:val="21"/>
          <w:szCs w:val="21"/>
        </w:rPr>
        <w:t xml:space="preserve">ccess and </w:t>
      </w:r>
      <w:r w:rsidR="00827870" w:rsidRPr="00F2726C">
        <w:rPr>
          <w:rFonts w:cstheme="minorHAnsi"/>
          <w:sz w:val="21"/>
          <w:szCs w:val="21"/>
        </w:rPr>
        <w:t>a</w:t>
      </w:r>
      <w:r w:rsidRPr="00F2726C">
        <w:rPr>
          <w:rFonts w:cstheme="minorHAnsi"/>
          <w:sz w:val="21"/>
          <w:szCs w:val="21"/>
        </w:rPr>
        <w:t xml:space="preserve">ccommodations in your syllabus. </w:t>
      </w:r>
    </w:p>
    <w:p w14:paraId="18646904" w14:textId="77777777" w:rsidR="00F2726C" w:rsidRPr="00F2726C" w:rsidRDefault="00F2726C" w:rsidP="00F2726C">
      <w:pPr>
        <w:spacing w:after="0"/>
        <w:ind w:left="720"/>
        <w:rPr>
          <w:rFonts w:cstheme="minorHAnsi"/>
          <w:sz w:val="21"/>
          <w:szCs w:val="21"/>
        </w:rPr>
      </w:pPr>
    </w:p>
    <w:p w14:paraId="0C354121" w14:textId="55CA4587" w:rsidR="00D82308" w:rsidRPr="00F2726C" w:rsidRDefault="00D0051A" w:rsidP="64FCC7EE">
      <w:pPr>
        <w:rPr>
          <w:sz w:val="21"/>
          <w:szCs w:val="21"/>
        </w:rPr>
      </w:pPr>
      <w:r w:rsidRPr="64FCC7EE">
        <w:rPr>
          <w:sz w:val="21"/>
          <w:szCs w:val="21"/>
        </w:rPr>
        <w:t>To summarize, p</w:t>
      </w:r>
      <w:r w:rsidR="00850B8A" w:rsidRPr="64FCC7EE">
        <w:rPr>
          <w:sz w:val="21"/>
          <w:szCs w:val="21"/>
        </w:rPr>
        <w:t>roviding accommodations do</w:t>
      </w:r>
      <w:r w:rsidR="0021267F" w:rsidRPr="64FCC7EE">
        <w:rPr>
          <w:sz w:val="21"/>
          <w:szCs w:val="21"/>
        </w:rPr>
        <w:t>es</w:t>
      </w:r>
      <w:r w:rsidR="00850B8A" w:rsidRPr="64FCC7EE">
        <w:rPr>
          <w:sz w:val="21"/>
          <w:szCs w:val="21"/>
        </w:rPr>
        <w:t xml:space="preserve"> not compromise the essential ele</w:t>
      </w:r>
      <w:r w:rsidR="0021267F" w:rsidRPr="64FCC7EE">
        <w:rPr>
          <w:sz w:val="21"/>
          <w:szCs w:val="21"/>
        </w:rPr>
        <w:t>ments of a course or curriculum,</w:t>
      </w:r>
      <w:r w:rsidR="00850B8A" w:rsidRPr="64FCC7EE">
        <w:rPr>
          <w:sz w:val="21"/>
          <w:szCs w:val="21"/>
        </w:rPr>
        <w:t xml:space="preserve"> nor do they weaken the academic standards or integrity of a course. Accommodations simply provide an </w:t>
      </w:r>
      <w:r w:rsidR="004E76CC" w:rsidRPr="64FCC7EE">
        <w:rPr>
          <w:sz w:val="21"/>
          <w:szCs w:val="21"/>
        </w:rPr>
        <w:t>avenue</w:t>
      </w:r>
      <w:r w:rsidR="00850B8A" w:rsidRPr="64FCC7EE">
        <w:rPr>
          <w:sz w:val="21"/>
          <w:szCs w:val="21"/>
        </w:rPr>
        <w:t xml:space="preserve"> to accomplish the course requirements by eliminating or reducing barriers. They provide a level playing field, not an unfair advantage.</w:t>
      </w:r>
    </w:p>
    <w:p w14:paraId="7210368C" w14:textId="68946DF3" w:rsidR="00A101E9" w:rsidRPr="004E76CC" w:rsidRDefault="000D4712" w:rsidP="004E76CC">
      <w:pPr>
        <w:pStyle w:val="Title"/>
        <w:rPr>
          <w:b/>
          <w:bCs/>
          <w:sz w:val="36"/>
          <w:szCs w:val="36"/>
          <w:lang w:val="en"/>
        </w:rPr>
      </w:pPr>
      <w:r w:rsidRPr="007B631B">
        <w:rPr>
          <w:noProof/>
        </w:rPr>
        <w:lastRenderedPageBreak/>
        <mc:AlternateContent>
          <mc:Choice Requires="wps">
            <w:drawing>
              <wp:anchor distT="45720" distB="45720" distL="114300" distR="114300" simplePos="0" relativeHeight="251663360" behindDoc="0" locked="0" layoutInCell="1" allowOverlap="1" wp14:anchorId="20C0149A" wp14:editId="05CB925E">
                <wp:simplePos x="0" y="0"/>
                <wp:positionH relativeFrom="column">
                  <wp:posOffset>5179695</wp:posOffset>
                </wp:positionH>
                <wp:positionV relativeFrom="paragraph">
                  <wp:posOffset>-194310</wp:posOffset>
                </wp:positionV>
                <wp:extent cx="304800" cy="355600"/>
                <wp:effectExtent l="0" t="0" r="0" b="63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355600"/>
                        </a:xfrm>
                        <a:prstGeom prst="rect">
                          <a:avLst/>
                        </a:prstGeom>
                        <a:solidFill>
                          <a:srgbClr val="FFFFFF"/>
                        </a:solidFill>
                        <a:ln w="9525">
                          <a:noFill/>
                          <a:miter lim="800000"/>
                          <a:headEnd/>
                          <a:tailEnd/>
                        </a:ln>
                      </wps:spPr>
                      <wps:txbx>
                        <w:txbxContent>
                          <w:p w14:paraId="471323C8" w14:textId="77777777" w:rsidR="007B631B" w:rsidRPr="00827E23" w:rsidRDefault="007B631B">
                            <w:pPr>
                              <w:rPr>
                                <w:b/>
                                <w:sz w:val="36"/>
                                <w:szCs w:val="36"/>
                              </w:rPr>
                            </w:pPr>
                            <w:r w:rsidRPr="00827E23">
                              <w:rPr>
                                <w:b/>
                                <w:sz w:val="36"/>
                                <w:szCs w:val="36"/>
                              </w:rPr>
                              <w:t>&amp;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C0149A" id="_x0000_t202" coordsize="21600,21600" o:spt="202" path="m,l,21600r21600,l21600,xe">
                <v:stroke joinstyle="miter"/>
                <v:path gradientshapeok="t" o:connecttype="rect"/>
              </v:shapetype>
              <v:shape id="Text Box 2" o:spid="_x0000_s1026" type="#_x0000_t202" style="position:absolute;margin-left:407.85pt;margin-top:-15.3pt;width:24pt;height:28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" stroked="f">
                <v:textbox>
                  <w:txbxContent>
                    <w:p w14:paraId="471323C8" w14:textId="77777777" w:rsidR="007B631B" w:rsidRPr="00827E23" w:rsidRDefault="007B631B">
                      <w:pPr>
                        <w:rPr>
                          <w:b/>
                          <w:sz w:val="36"/>
                          <w:szCs w:val="36"/>
                        </w:rPr>
                      </w:pPr>
                      <w:r w:rsidRPr="00827E23">
                        <w:rPr>
                          <w:b/>
                          <w:sz w:val="36"/>
                          <w:szCs w:val="36"/>
                        </w:rPr>
                        <w:t>&amp;</w:t>
                      </w:r>
                    </w:p>
                  </w:txbxContent>
                </v:textbox>
              </v:shape>
            </w:pict>
          </mc:Fallback>
        </mc:AlternateContent>
      </w:r>
      <w:r w:rsidRPr="00A101E9">
        <w:rPr>
          <w:noProof/>
        </w:rPr>
        <w:drawing>
          <wp:anchor distT="0" distB="0" distL="114300" distR="114300" simplePos="0" relativeHeight="251659264" behindDoc="0" locked="0" layoutInCell="1" allowOverlap="1" wp14:anchorId="3CC06BCA" wp14:editId="602F18CD">
            <wp:simplePos x="0" y="0"/>
            <wp:positionH relativeFrom="margin">
              <wp:posOffset>4531995</wp:posOffset>
            </wp:positionH>
            <wp:positionV relativeFrom="paragraph">
              <wp:posOffset>-212090</wp:posOffset>
            </wp:positionV>
            <wp:extent cx="1695450" cy="822233"/>
            <wp:effectExtent l="0" t="0" r="0" b="0"/>
            <wp:wrapNone/>
            <wp:docPr id="5" name="Picture 4" descr="Thumbs up &amp; Thumbs down with writing: Do's &amp; D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Thumbs up &amp; Thumbs down with writing: Do's &amp; Don't"/>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95450" cy="822233"/>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D3425F">
        <w:rPr>
          <w:lang w:val="en"/>
        </w:rPr>
        <w:t xml:space="preserve">                         </w:t>
      </w:r>
      <w:r w:rsidR="00D3425F" w:rsidRPr="004E76CC">
        <w:rPr>
          <w:b/>
          <w:bCs/>
          <w:sz w:val="36"/>
          <w:szCs w:val="36"/>
          <w:lang w:val="en"/>
        </w:rPr>
        <w:t>Accommodations</w:t>
      </w:r>
      <w:r>
        <w:rPr>
          <w:b/>
          <w:bCs/>
          <w:sz w:val="36"/>
          <w:szCs w:val="36"/>
          <w:lang w:val="en"/>
        </w:rPr>
        <w:t xml:space="preserve"> &amp; Accessibility</w:t>
      </w:r>
    </w:p>
    <w:p w14:paraId="73099576" w14:textId="77777777" w:rsidR="00D3425F" w:rsidRDefault="00D3425F" w:rsidP="00E70F4C">
      <w:pPr>
        <w:rPr>
          <w:rFonts w:ascii="Corbel" w:hAnsi="Corbel"/>
          <w:lang w:val="en"/>
        </w:rPr>
      </w:pPr>
    </w:p>
    <w:p w14:paraId="5A2CB66E" w14:textId="3373D03D" w:rsidR="00F2726C" w:rsidRPr="0057166A" w:rsidRDefault="00F2726C" w:rsidP="00F2726C">
      <w:pPr>
        <w:rPr>
          <w:rFonts w:cstheme="minorHAnsi"/>
          <w:sz w:val="24"/>
          <w:szCs w:val="24"/>
          <w:lang w:val="en"/>
        </w:rPr>
      </w:pPr>
      <w:r w:rsidRPr="0057166A">
        <w:rPr>
          <w:rFonts w:cstheme="minorHAnsi"/>
          <w:b/>
          <w:sz w:val="24"/>
          <w:szCs w:val="24"/>
          <w:lang w:val="en"/>
        </w:rPr>
        <w:t>Do not</w:t>
      </w:r>
      <w:r w:rsidRPr="0057166A">
        <w:rPr>
          <w:rFonts w:cstheme="minorHAnsi"/>
          <w:sz w:val="24"/>
          <w:szCs w:val="24"/>
          <w:lang w:val="en"/>
        </w:rPr>
        <w:t xml:space="preserve"> make assumptions about a student’s ability to study in a particular field</w:t>
      </w:r>
      <w:r w:rsidRPr="0057166A">
        <w:rPr>
          <w:rFonts w:eastAsia="Times New Roman" w:cstheme="minorHAnsi"/>
          <w:sz w:val="24"/>
          <w:szCs w:val="24"/>
          <w:lang w:val="en"/>
        </w:rPr>
        <w:t xml:space="preserve"> </w:t>
      </w:r>
      <w:r w:rsidRPr="0057166A">
        <w:rPr>
          <w:rFonts w:cstheme="minorHAnsi"/>
          <w:sz w:val="24"/>
          <w:szCs w:val="24"/>
          <w:lang w:val="en"/>
        </w:rPr>
        <w:t>or make remarks related to disability or accommodations in the “real world.” These tend to be based in bias</w:t>
      </w:r>
      <w:r>
        <w:rPr>
          <w:rFonts w:cstheme="minorHAnsi"/>
          <w:sz w:val="24"/>
          <w:szCs w:val="24"/>
          <w:lang w:val="en"/>
        </w:rPr>
        <w:t>es</w:t>
      </w:r>
      <w:r w:rsidRPr="0057166A">
        <w:rPr>
          <w:rFonts w:cstheme="minorHAnsi"/>
          <w:sz w:val="24"/>
          <w:szCs w:val="24"/>
          <w:lang w:val="en"/>
        </w:rPr>
        <w:t xml:space="preserve"> or misconceptions and can be discriminatory.</w:t>
      </w:r>
      <w:r>
        <w:rPr>
          <w:rFonts w:cstheme="minorHAnsi"/>
          <w:sz w:val="24"/>
          <w:szCs w:val="24"/>
          <w:lang w:val="en"/>
        </w:rPr>
        <w:t xml:space="preserve"> </w:t>
      </w:r>
      <w:r w:rsidRPr="0057166A">
        <w:rPr>
          <w:rFonts w:cstheme="minorHAnsi"/>
          <w:sz w:val="24"/>
          <w:szCs w:val="24"/>
        </w:rPr>
        <w:t>Remember that employers are also required to comply with the ADA.</w:t>
      </w:r>
    </w:p>
    <w:p w14:paraId="005F8B8E" w14:textId="23D7FEA1" w:rsidR="00F2726C" w:rsidRPr="0057166A" w:rsidRDefault="00F2726C" w:rsidP="00F2726C">
      <w:pPr>
        <w:rPr>
          <w:rFonts w:cstheme="minorHAnsi"/>
          <w:sz w:val="24"/>
          <w:szCs w:val="24"/>
          <w:lang w:val="en"/>
        </w:rPr>
      </w:pPr>
      <w:r w:rsidRPr="0057166A">
        <w:rPr>
          <w:rFonts w:cstheme="minorHAnsi"/>
          <w:b/>
          <w:bCs/>
          <w:sz w:val="24"/>
          <w:szCs w:val="24"/>
          <w:lang w:val="en"/>
        </w:rPr>
        <w:t>Do not</w:t>
      </w:r>
      <w:r w:rsidRPr="0057166A">
        <w:rPr>
          <w:rFonts w:cstheme="minorHAnsi"/>
          <w:sz w:val="24"/>
          <w:szCs w:val="24"/>
          <w:lang w:val="en"/>
        </w:rPr>
        <w:t xml:space="preserve"> engage in debates about fairness</w:t>
      </w:r>
      <w:r w:rsidR="00FF2C8E">
        <w:rPr>
          <w:rFonts w:cstheme="minorHAnsi"/>
          <w:sz w:val="24"/>
          <w:szCs w:val="24"/>
          <w:lang w:val="en"/>
        </w:rPr>
        <w:t>,</w:t>
      </w:r>
      <w:r w:rsidRPr="0057166A">
        <w:rPr>
          <w:rFonts w:cstheme="minorHAnsi"/>
          <w:sz w:val="24"/>
          <w:szCs w:val="24"/>
          <w:lang w:val="en"/>
        </w:rPr>
        <w:t xml:space="preserve"> </w:t>
      </w:r>
      <w:r w:rsidR="00FF2C8E" w:rsidRPr="00FF2C8E">
        <w:rPr>
          <w:rFonts w:cstheme="minorHAnsi"/>
          <w:sz w:val="24"/>
          <w:szCs w:val="24"/>
        </w:rPr>
        <w:t>legitimacy, or appropriateness of approved accommodations with the student.</w:t>
      </w:r>
      <w:r w:rsidRPr="0057166A">
        <w:rPr>
          <w:rFonts w:cstheme="minorHAnsi"/>
          <w:sz w:val="24"/>
          <w:szCs w:val="24"/>
          <w:lang w:val="en"/>
        </w:rPr>
        <w:t xml:space="preserve"> Please direct all such questions to the AEC. </w:t>
      </w:r>
    </w:p>
    <w:p w14:paraId="6C798825" w14:textId="6E6E7AA4" w:rsidR="00F2726C" w:rsidRPr="0057166A" w:rsidRDefault="00F2726C" w:rsidP="64FCC7EE">
      <w:pPr>
        <w:rPr>
          <w:sz w:val="24"/>
          <w:szCs w:val="24"/>
        </w:rPr>
      </w:pPr>
      <w:r w:rsidRPr="64FCC7EE">
        <w:rPr>
          <w:b/>
          <w:bCs/>
          <w:sz w:val="24"/>
          <w:szCs w:val="24"/>
        </w:rPr>
        <w:t>Do not</w:t>
      </w:r>
      <w:r w:rsidRPr="64FCC7EE">
        <w:rPr>
          <w:sz w:val="24"/>
          <w:szCs w:val="24"/>
        </w:rPr>
        <w:t xml:space="preserve"> </w:t>
      </w:r>
      <w:r w:rsidR="00FF2C8E">
        <w:rPr>
          <w:sz w:val="24"/>
          <w:szCs w:val="24"/>
        </w:rPr>
        <w:t>r</w:t>
      </w:r>
      <w:r w:rsidR="00FF2C8E" w:rsidRPr="00FF2C8E">
        <w:rPr>
          <w:sz w:val="24"/>
          <w:szCs w:val="24"/>
        </w:rPr>
        <w:t>efuse or deny reasonable accommodations which have been approved by the AEC. You may subject UO or yourself to liability.</w:t>
      </w:r>
    </w:p>
    <w:p w14:paraId="0D68F12D" w14:textId="70666875" w:rsidR="00F2726C" w:rsidRDefault="00F2726C" w:rsidP="00F2726C">
      <w:pPr>
        <w:rPr>
          <w:rFonts w:cstheme="minorHAnsi"/>
          <w:sz w:val="24"/>
          <w:szCs w:val="24"/>
          <w:lang w:val="en"/>
        </w:rPr>
      </w:pPr>
      <w:r w:rsidRPr="0057166A">
        <w:rPr>
          <w:rFonts w:cstheme="minorHAnsi"/>
          <w:b/>
          <w:sz w:val="24"/>
          <w:szCs w:val="24"/>
          <w:lang w:val="en"/>
        </w:rPr>
        <w:t>Do not</w:t>
      </w:r>
      <w:r w:rsidRPr="0057166A">
        <w:rPr>
          <w:rFonts w:cstheme="minorHAnsi"/>
          <w:sz w:val="24"/>
          <w:szCs w:val="24"/>
          <w:lang w:val="en"/>
        </w:rPr>
        <w:t xml:space="preserve"> </w:t>
      </w:r>
      <w:r w:rsidR="00FF2C8E">
        <w:rPr>
          <w:rFonts w:cstheme="minorHAnsi"/>
          <w:sz w:val="24"/>
          <w:szCs w:val="24"/>
          <w:lang w:val="en"/>
        </w:rPr>
        <w:t>a</w:t>
      </w:r>
      <w:r w:rsidR="00FF2C8E" w:rsidRPr="00FF2C8E">
        <w:rPr>
          <w:rFonts w:cstheme="minorHAnsi"/>
          <w:sz w:val="24"/>
          <w:szCs w:val="24"/>
          <w:lang w:val="en"/>
        </w:rPr>
        <w:t>ssess disability documentation or informally determine accommodations based on disclosed or suspected disability. Instead, refer students to AEC.</w:t>
      </w:r>
    </w:p>
    <w:p w14:paraId="56141FBF" w14:textId="54BA1486" w:rsidR="00FF2C8E" w:rsidRDefault="00FF2C8E" w:rsidP="00F2726C">
      <w:pPr>
        <w:rPr>
          <w:rFonts w:cstheme="minorHAnsi"/>
          <w:sz w:val="24"/>
          <w:szCs w:val="24"/>
          <w:lang w:val="en"/>
        </w:rPr>
      </w:pPr>
      <w:r>
        <w:rPr>
          <w:rFonts w:cstheme="minorHAnsi"/>
          <w:b/>
          <w:bCs/>
          <w:sz w:val="24"/>
          <w:szCs w:val="24"/>
          <w:lang w:val="en"/>
        </w:rPr>
        <w:t xml:space="preserve">Do not </w:t>
      </w:r>
      <w:r>
        <w:rPr>
          <w:rFonts w:cstheme="minorHAnsi"/>
          <w:sz w:val="24"/>
          <w:szCs w:val="24"/>
          <w:lang w:val="en"/>
        </w:rPr>
        <w:t>i</w:t>
      </w:r>
      <w:r w:rsidRPr="00FF2C8E">
        <w:rPr>
          <w:rFonts w:cstheme="minorHAnsi"/>
          <w:sz w:val="24"/>
          <w:szCs w:val="24"/>
          <w:lang w:val="en"/>
        </w:rPr>
        <w:t>nquire into the nature of a student’s disability.</w:t>
      </w:r>
    </w:p>
    <w:p w14:paraId="53A7F236" w14:textId="51638144" w:rsidR="004451F3" w:rsidRPr="004451F3" w:rsidRDefault="004451F3" w:rsidP="00F2726C">
      <w:pPr>
        <w:rPr>
          <w:rFonts w:cstheme="minorHAnsi"/>
          <w:sz w:val="24"/>
          <w:szCs w:val="24"/>
          <w:lang w:val="en"/>
        </w:rPr>
      </w:pPr>
      <w:r>
        <w:rPr>
          <w:rFonts w:cstheme="minorHAnsi"/>
          <w:b/>
          <w:bCs/>
          <w:sz w:val="24"/>
          <w:szCs w:val="24"/>
          <w:lang w:val="en"/>
        </w:rPr>
        <w:t xml:space="preserve">Do not </w:t>
      </w:r>
      <w:r w:rsidRPr="004451F3">
        <w:rPr>
          <w:rFonts w:cstheme="minorHAnsi"/>
          <w:sz w:val="24"/>
          <w:szCs w:val="24"/>
          <w:lang w:val="en"/>
        </w:rPr>
        <w:t>specify types of accommodations that students may receive</w:t>
      </w:r>
      <w:r>
        <w:rPr>
          <w:rFonts w:cstheme="minorHAnsi"/>
          <w:sz w:val="24"/>
          <w:szCs w:val="24"/>
          <w:lang w:val="en"/>
        </w:rPr>
        <w:t xml:space="preserve"> when referring students to the AEC</w:t>
      </w:r>
      <w:r w:rsidRPr="004451F3">
        <w:rPr>
          <w:rFonts w:cstheme="minorHAnsi"/>
          <w:sz w:val="24"/>
          <w:szCs w:val="24"/>
          <w:lang w:val="en"/>
        </w:rPr>
        <w:t xml:space="preserve">. Reasonable accommodations are determined through an interactive process by disability service professionals. </w:t>
      </w:r>
    </w:p>
    <w:p w14:paraId="51B7D2C4" w14:textId="72A2EAFC" w:rsidR="00D3425F" w:rsidRPr="0057166A" w:rsidRDefault="00C86205" w:rsidP="64FCC7EE">
      <w:pPr>
        <w:rPr>
          <w:sz w:val="24"/>
          <w:szCs w:val="24"/>
        </w:rPr>
      </w:pPr>
      <w:r w:rsidRPr="64FCC7EE">
        <w:rPr>
          <w:b/>
          <w:bCs/>
          <w:sz w:val="24"/>
          <w:szCs w:val="24"/>
        </w:rPr>
        <w:t>Do</w:t>
      </w:r>
      <w:r w:rsidRPr="64FCC7EE">
        <w:rPr>
          <w:sz w:val="24"/>
          <w:szCs w:val="24"/>
        </w:rPr>
        <w:t xml:space="preserve"> </w:t>
      </w:r>
      <w:r w:rsidR="00FF2C8E">
        <w:rPr>
          <w:sz w:val="24"/>
          <w:szCs w:val="24"/>
        </w:rPr>
        <w:t>discuss</w:t>
      </w:r>
      <w:r w:rsidRPr="64FCC7EE">
        <w:rPr>
          <w:sz w:val="24"/>
          <w:szCs w:val="24"/>
        </w:rPr>
        <w:t xml:space="preserve"> </w:t>
      </w:r>
      <w:r w:rsidR="00FF2C8E">
        <w:rPr>
          <w:sz w:val="24"/>
          <w:szCs w:val="24"/>
        </w:rPr>
        <w:t>approved</w:t>
      </w:r>
      <w:r w:rsidRPr="64FCC7EE">
        <w:rPr>
          <w:sz w:val="24"/>
          <w:szCs w:val="24"/>
        </w:rPr>
        <w:t xml:space="preserve"> accommodations </w:t>
      </w:r>
      <w:r w:rsidR="00FF2C8E">
        <w:rPr>
          <w:sz w:val="24"/>
          <w:szCs w:val="24"/>
        </w:rPr>
        <w:t>privately with the student</w:t>
      </w:r>
      <w:r w:rsidRPr="64FCC7EE">
        <w:rPr>
          <w:sz w:val="24"/>
          <w:szCs w:val="24"/>
        </w:rPr>
        <w:t>.</w:t>
      </w:r>
    </w:p>
    <w:p w14:paraId="380F8F86" w14:textId="33A38C21" w:rsidR="00F2726C" w:rsidRPr="0057166A" w:rsidRDefault="00F2726C" w:rsidP="00F2726C">
      <w:pPr>
        <w:rPr>
          <w:rFonts w:cstheme="minorHAnsi"/>
          <w:sz w:val="24"/>
          <w:szCs w:val="24"/>
          <w:lang w:val="en"/>
        </w:rPr>
      </w:pPr>
      <w:r w:rsidRPr="0057166A">
        <w:rPr>
          <w:rFonts w:cstheme="minorHAnsi"/>
          <w:b/>
          <w:sz w:val="24"/>
          <w:szCs w:val="24"/>
          <w:lang w:val="en"/>
        </w:rPr>
        <w:t>Do</w:t>
      </w:r>
      <w:r w:rsidRPr="0057166A">
        <w:rPr>
          <w:rFonts w:cstheme="minorHAnsi"/>
          <w:sz w:val="24"/>
          <w:szCs w:val="24"/>
          <w:lang w:val="en"/>
        </w:rPr>
        <w:t xml:space="preserve"> treat</w:t>
      </w:r>
      <w:r w:rsidR="00FF2C8E" w:rsidRPr="00FF2C8E">
        <w:t xml:space="preserve"> </w:t>
      </w:r>
      <w:r w:rsidR="00FF2C8E" w:rsidRPr="00FF2C8E">
        <w:rPr>
          <w:rFonts w:cstheme="minorHAnsi"/>
          <w:sz w:val="24"/>
          <w:szCs w:val="24"/>
          <w:lang w:val="en"/>
        </w:rPr>
        <w:t>students with disabilities with respect and reflect on any assumptions you have about disability</w:t>
      </w:r>
      <w:r w:rsidR="00FF2C8E" w:rsidRPr="00FF2C8E">
        <w:rPr>
          <w:sz w:val="24"/>
          <w:szCs w:val="24"/>
        </w:rPr>
        <w:t xml:space="preserve"> </w:t>
      </w:r>
      <w:r w:rsidR="00FF2C8E">
        <w:rPr>
          <w:sz w:val="24"/>
          <w:szCs w:val="24"/>
        </w:rPr>
        <w:t xml:space="preserve">and </w:t>
      </w:r>
      <w:r w:rsidR="00FF2C8E" w:rsidRPr="64FCC7EE">
        <w:rPr>
          <w:sz w:val="24"/>
          <w:szCs w:val="24"/>
        </w:rPr>
        <w:t xml:space="preserve">how </w:t>
      </w:r>
      <w:r w:rsidR="00FF2C8E">
        <w:rPr>
          <w:sz w:val="24"/>
          <w:szCs w:val="24"/>
        </w:rPr>
        <w:t>they may</w:t>
      </w:r>
      <w:r w:rsidR="00FF2C8E" w:rsidRPr="64FCC7EE">
        <w:rPr>
          <w:sz w:val="24"/>
          <w:szCs w:val="24"/>
        </w:rPr>
        <w:t xml:space="preserve"> impact your interactions with students.</w:t>
      </w:r>
    </w:p>
    <w:p w14:paraId="141D8FA2" w14:textId="64D22271" w:rsidR="00A101E9" w:rsidRPr="0057166A" w:rsidRDefault="00A101E9" w:rsidP="64FCC7EE">
      <w:pPr>
        <w:rPr>
          <w:sz w:val="24"/>
          <w:szCs w:val="24"/>
        </w:rPr>
      </w:pPr>
      <w:r w:rsidRPr="64FCC7EE">
        <w:rPr>
          <w:b/>
          <w:bCs/>
          <w:sz w:val="24"/>
          <w:szCs w:val="24"/>
        </w:rPr>
        <w:t>Do</w:t>
      </w:r>
      <w:r w:rsidRPr="64FCC7EE">
        <w:rPr>
          <w:sz w:val="24"/>
          <w:szCs w:val="24"/>
        </w:rPr>
        <w:t xml:space="preserve"> confer with the student with a disability as </w:t>
      </w:r>
      <w:r w:rsidR="001568A2" w:rsidRPr="64FCC7EE">
        <w:rPr>
          <w:sz w:val="24"/>
          <w:szCs w:val="24"/>
        </w:rPr>
        <w:t xml:space="preserve">to </w:t>
      </w:r>
      <w:r w:rsidR="00F2726C" w:rsidRPr="64FCC7EE">
        <w:rPr>
          <w:sz w:val="24"/>
          <w:szCs w:val="24"/>
        </w:rPr>
        <w:t>how their approved accommodations can be most effectively implemented in your course.</w:t>
      </w:r>
    </w:p>
    <w:p w14:paraId="610309EC" w14:textId="58A972C2" w:rsidR="00F2726C" w:rsidRPr="0057166A" w:rsidRDefault="00F2726C" w:rsidP="00F2726C">
      <w:pPr>
        <w:rPr>
          <w:rFonts w:cstheme="minorHAnsi"/>
          <w:sz w:val="24"/>
          <w:szCs w:val="24"/>
          <w:lang w:val="en"/>
        </w:rPr>
      </w:pPr>
      <w:r w:rsidRPr="0057166A">
        <w:rPr>
          <w:rFonts w:cstheme="minorHAnsi"/>
          <w:b/>
          <w:bCs/>
          <w:sz w:val="24"/>
          <w:szCs w:val="24"/>
        </w:rPr>
        <w:t>Do</w:t>
      </w:r>
      <w:r w:rsidR="00B56EA3">
        <w:rPr>
          <w:rFonts w:cstheme="minorHAnsi"/>
          <w:b/>
          <w:bCs/>
          <w:sz w:val="24"/>
          <w:szCs w:val="24"/>
        </w:rPr>
        <w:t xml:space="preserve"> </w:t>
      </w:r>
      <w:r w:rsidR="00B56EA3">
        <w:rPr>
          <w:rFonts w:cstheme="minorHAnsi"/>
          <w:sz w:val="24"/>
          <w:szCs w:val="24"/>
        </w:rPr>
        <w:t>recognize that all employees are</w:t>
      </w:r>
      <w:hyperlink r:id="rId12" w:history="1">
        <w:r w:rsidRPr="00B56EA3">
          <w:rPr>
            <w:rStyle w:val="Hyperlink"/>
            <w:rFonts w:cstheme="minorHAnsi"/>
            <w:sz w:val="24"/>
            <w:szCs w:val="24"/>
          </w:rPr>
          <w:t xml:space="preserve"> Designated Reporter</w:t>
        </w:r>
        <w:r w:rsidR="00B56EA3" w:rsidRPr="00B56EA3">
          <w:rPr>
            <w:rStyle w:val="Hyperlink"/>
          </w:rPr>
          <w:t>s</w:t>
        </w:r>
        <w:r w:rsidRPr="00B56EA3">
          <w:rPr>
            <w:rStyle w:val="Hyperlink"/>
            <w:rFonts w:cstheme="minorHAnsi"/>
            <w:sz w:val="24"/>
            <w:szCs w:val="24"/>
          </w:rPr>
          <w:t xml:space="preserve"> </w:t>
        </w:r>
      </w:hyperlink>
      <w:r w:rsidRPr="0057166A">
        <w:rPr>
          <w:rFonts w:cstheme="minorHAnsi"/>
          <w:sz w:val="24"/>
          <w:szCs w:val="24"/>
        </w:rPr>
        <w:t xml:space="preserve">and be aware of your responsibilities when you learn about </w:t>
      </w:r>
      <w:hyperlink r:id="rId13" w:history="1">
        <w:r w:rsidRPr="0057166A">
          <w:rPr>
            <w:rStyle w:val="Hyperlink"/>
            <w:rFonts w:cstheme="minorHAnsi"/>
            <w:sz w:val="24"/>
            <w:szCs w:val="24"/>
          </w:rPr>
          <w:t>prohibited discrimination</w:t>
        </w:r>
      </w:hyperlink>
      <w:r w:rsidRPr="0057166A">
        <w:rPr>
          <w:rFonts w:cstheme="minorHAnsi"/>
          <w:sz w:val="24"/>
          <w:szCs w:val="24"/>
          <w:lang w:val="en"/>
        </w:rPr>
        <w:t>, including disability discrimination</w:t>
      </w:r>
      <w:r w:rsidRPr="0057166A">
        <w:rPr>
          <w:rFonts w:cstheme="minorHAnsi"/>
          <w:sz w:val="24"/>
          <w:szCs w:val="24"/>
        </w:rPr>
        <w:t>.</w:t>
      </w:r>
    </w:p>
    <w:p w14:paraId="4CA09D51" w14:textId="77777777" w:rsidR="00F2726C" w:rsidRPr="0057166A" w:rsidRDefault="00F2726C" w:rsidP="64FCC7EE">
      <w:pPr>
        <w:rPr>
          <w:sz w:val="24"/>
          <w:szCs w:val="24"/>
        </w:rPr>
      </w:pPr>
      <w:r w:rsidRPr="64FCC7EE">
        <w:rPr>
          <w:b/>
          <w:bCs/>
          <w:sz w:val="24"/>
          <w:szCs w:val="24"/>
        </w:rPr>
        <w:t>Do</w:t>
      </w:r>
      <w:r w:rsidRPr="64FCC7EE">
        <w:rPr>
          <w:sz w:val="24"/>
          <w:szCs w:val="24"/>
        </w:rPr>
        <w:t xml:space="preserve"> respect the privacy of students with disabilities. They need not disclose their disability. They are only required to disclose to the AEC in order to receive services. </w:t>
      </w:r>
    </w:p>
    <w:p w14:paraId="48C00C8F" w14:textId="77777777" w:rsidR="00F2726C" w:rsidRPr="0057166A" w:rsidRDefault="00F2726C" w:rsidP="64FCC7EE">
      <w:pPr>
        <w:rPr>
          <w:sz w:val="24"/>
          <w:szCs w:val="24"/>
        </w:rPr>
      </w:pPr>
      <w:r w:rsidRPr="64FCC7EE">
        <w:rPr>
          <w:b/>
          <w:bCs/>
          <w:sz w:val="24"/>
          <w:szCs w:val="24"/>
        </w:rPr>
        <w:t>Do</w:t>
      </w:r>
      <w:r w:rsidRPr="64FCC7EE">
        <w:rPr>
          <w:sz w:val="24"/>
          <w:szCs w:val="24"/>
        </w:rPr>
        <w:t xml:space="preserve"> treat disability information which has been disclosed to you as confidential.</w:t>
      </w:r>
    </w:p>
    <w:p w14:paraId="1066D7C9" w14:textId="55B2464D" w:rsidR="00F2726C" w:rsidRPr="0057166A" w:rsidRDefault="00F2726C" w:rsidP="64FCC7EE">
      <w:pPr>
        <w:rPr>
          <w:sz w:val="24"/>
          <w:szCs w:val="24"/>
        </w:rPr>
      </w:pPr>
      <w:r w:rsidRPr="64FCC7EE">
        <w:rPr>
          <w:b/>
          <w:bCs/>
          <w:sz w:val="24"/>
          <w:szCs w:val="24"/>
        </w:rPr>
        <w:t>Do</w:t>
      </w:r>
      <w:r w:rsidR="00FF2C8E" w:rsidRPr="00FF2C8E">
        <w:t xml:space="preserve"> </w:t>
      </w:r>
      <w:r w:rsidR="00FF2C8E">
        <w:rPr>
          <w:sz w:val="24"/>
          <w:szCs w:val="24"/>
        </w:rPr>
        <w:t>s</w:t>
      </w:r>
      <w:r w:rsidR="00FF2C8E" w:rsidRPr="00FF2C8E">
        <w:rPr>
          <w:sz w:val="24"/>
          <w:szCs w:val="24"/>
        </w:rPr>
        <w:t>ubmit the AEC testing agreement and exams by deadlines if using AEC proctoring and select course materials early to allow time for alternative format conversion.</w:t>
      </w:r>
    </w:p>
    <w:p w14:paraId="0B4E3312" w14:textId="77777777" w:rsidR="00F2726C" w:rsidRDefault="00F2726C" w:rsidP="00F2726C">
      <w:pPr>
        <w:rPr>
          <w:rFonts w:cstheme="minorHAnsi"/>
          <w:sz w:val="24"/>
          <w:szCs w:val="24"/>
          <w:lang w:val="en"/>
        </w:rPr>
      </w:pPr>
      <w:r w:rsidRPr="0057166A">
        <w:rPr>
          <w:rFonts w:cstheme="minorHAnsi"/>
          <w:b/>
          <w:sz w:val="24"/>
          <w:szCs w:val="24"/>
          <w:lang w:val="en"/>
        </w:rPr>
        <w:t xml:space="preserve">Do </w:t>
      </w:r>
      <w:r w:rsidRPr="0057166A">
        <w:rPr>
          <w:rFonts w:cstheme="minorHAnsi"/>
          <w:sz w:val="24"/>
          <w:szCs w:val="24"/>
          <w:lang w:val="en"/>
        </w:rPr>
        <w:t>select course materials early so that students can obtain materials in alternative formats</w:t>
      </w:r>
      <w:r>
        <w:rPr>
          <w:rFonts w:cstheme="minorHAnsi"/>
          <w:sz w:val="24"/>
          <w:szCs w:val="24"/>
          <w:lang w:val="en"/>
        </w:rPr>
        <w:t>, if needed,</w:t>
      </w:r>
      <w:r w:rsidRPr="0057166A">
        <w:rPr>
          <w:rFonts w:cstheme="minorHAnsi"/>
          <w:sz w:val="24"/>
          <w:szCs w:val="24"/>
          <w:lang w:val="en"/>
        </w:rPr>
        <w:t xml:space="preserve"> by the start of the quarter</w:t>
      </w:r>
      <w:r>
        <w:rPr>
          <w:rFonts w:cstheme="minorHAnsi"/>
          <w:sz w:val="24"/>
          <w:szCs w:val="24"/>
          <w:lang w:val="en"/>
        </w:rPr>
        <w:t>.</w:t>
      </w:r>
    </w:p>
    <w:p w14:paraId="2324B775" w14:textId="06CDE883" w:rsidR="00FF2C8E" w:rsidRPr="00FF2C8E" w:rsidRDefault="00FF2C8E" w:rsidP="00FF2C8E">
      <w:pPr>
        <w:rPr>
          <w:rFonts w:cstheme="minorHAnsi"/>
          <w:sz w:val="24"/>
          <w:szCs w:val="24"/>
          <w:lang w:val="en"/>
        </w:rPr>
      </w:pPr>
      <w:r>
        <w:rPr>
          <w:rFonts w:cstheme="minorHAnsi"/>
          <w:b/>
          <w:bCs/>
          <w:sz w:val="24"/>
          <w:szCs w:val="24"/>
          <w:lang w:val="en"/>
        </w:rPr>
        <w:t xml:space="preserve">Do </w:t>
      </w:r>
      <w:r>
        <w:rPr>
          <w:rFonts w:cstheme="minorHAnsi"/>
          <w:sz w:val="24"/>
          <w:szCs w:val="24"/>
          <w:lang w:val="en"/>
        </w:rPr>
        <w:t>i</w:t>
      </w:r>
      <w:r w:rsidRPr="00FF2C8E">
        <w:rPr>
          <w:rFonts w:cstheme="minorHAnsi"/>
          <w:sz w:val="24"/>
          <w:szCs w:val="24"/>
          <w:lang w:val="en"/>
        </w:rPr>
        <w:t xml:space="preserve">ncorporate accessibility and Universal Design for Learning into your courses. </w:t>
      </w:r>
    </w:p>
    <w:p w14:paraId="132E6CF0" w14:textId="7357BD4F" w:rsidR="00FF2C8E" w:rsidRPr="0057166A" w:rsidRDefault="00FF2C8E" w:rsidP="00FF2C8E">
      <w:pPr>
        <w:rPr>
          <w:rFonts w:cstheme="minorHAnsi"/>
          <w:sz w:val="24"/>
          <w:szCs w:val="24"/>
          <w:lang w:val="en"/>
        </w:rPr>
      </w:pPr>
      <w:r>
        <w:rPr>
          <w:rFonts w:cstheme="minorHAnsi"/>
          <w:b/>
          <w:bCs/>
          <w:sz w:val="24"/>
          <w:szCs w:val="24"/>
          <w:lang w:val="en"/>
        </w:rPr>
        <w:t xml:space="preserve">Do </w:t>
      </w:r>
      <w:r>
        <w:rPr>
          <w:rFonts w:cstheme="minorHAnsi"/>
          <w:sz w:val="24"/>
          <w:szCs w:val="24"/>
          <w:lang w:val="en"/>
        </w:rPr>
        <w:t>a</w:t>
      </w:r>
      <w:r w:rsidRPr="00FF2C8E">
        <w:rPr>
          <w:rFonts w:cstheme="minorHAnsi"/>
          <w:sz w:val="24"/>
          <w:szCs w:val="24"/>
          <w:lang w:val="en"/>
        </w:rPr>
        <w:t>ffirm disability as a valued part of our campus diversity.</w:t>
      </w:r>
    </w:p>
    <w:p w14:paraId="1B37EADE" w14:textId="1998E99B" w:rsidR="00D82308" w:rsidRPr="0057166A" w:rsidRDefault="008B6057" w:rsidP="006D1AA4">
      <w:pPr>
        <w:rPr>
          <w:rFonts w:cstheme="minorHAnsi"/>
          <w:sz w:val="24"/>
          <w:szCs w:val="24"/>
          <w:lang w:val="en"/>
        </w:rPr>
      </w:pPr>
      <w:r w:rsidRPr="0057166A">
        <w:rPr>
          <w:rFonts w:cstheme="minorHAnsi"/>
          <w:b/>
          <w:sz w:val="24"/>
          <w:szCs w:val="24"/>
          <w:lang w:val="en"/>
        </w:rPr>
        <w:t xml:space="preserve">DO contact the </w:t>
      </w:r>
      <w:r w:rsidR="0057166A" w:rsidRPr="0057166A">
        <w:rPr>
          <w:rFonts w:cstheme="minorHAnsi"/>
          <w:b/>
          <w:sz w:val="24"/>
          <w:szCs w:val="24"/>
          <w:lang w:val="en"/>
        </w:rPr>
        <w:t>AEC</w:t>
      </w:r>
      <w:r w:rsidRPr="0057166A">
        <w:rPr>
          <w:rFonts w:cstheme="minorHAnsi"/>
          <w:b/>
          <w:sz w:val="24"/>
          <w:szCs w:val="24"/>
          <w:lang w:val="en"/>
        </w:rPr>
        <w:t xml:space="preserve"> with questions or to consult </w:t>
      </w:r>
      <w:r w:rsidR="00F05833" w:rsidRPr="0057166A">
        <w:rPr>
          <w:rFonts w:cstheme="minorHAnsi"/>
          <w:noProof/>
          <w:sz w:val="24"/>
          <w:szCs w:val="24"/>
        </w:rPr>
        <mc:AlternateContent>
          <mc:Choice Requires="wps">
            <w:drawing>
              <wp:anchor distT="0" distB="0" distL="114300" distR="114300" simplePos="0" relativeHeight="251661312" behindDoc="0" locked="0" layoutInCell="1" allowOverlap="1" wp14:anchorId="75AF166C" wp14:editId="58FC1F93">
                <wp:simplePos x="0" y="0"/>
                <wp:positionH relativeFrom="margin">
                  <wp:align>right</wp:align>
                </wp:positionH>
                <wp:positionV relativeFrom="paragraph">
                  <wp:posOffset>635635</wp:posOffset>
                </wp:positionV>
                <wp:extent cx="5619750" cy="273050"/>
                <wp:effectExtent l="0" t="0" r="0" b="0"/>
                <wp:wrapNone/>
                <wp:docPr id="6" name="TextBox 5"/>
                <wp:cNvGraphicFramePr/>
                <a:graphic xmlns:a="http://schemas.openxmlformats.org/drawingml/2006/main">
                  <a:graphicData uri="http://schemas.microsoft.com/office/word/2010/wordprocessingShape">
                    <wps:wsp>
                      <wps:cNvSpPr txBox="1"/>
                      <wps:spPr>
                        <a:xfrm>
                          <a:off x="0" y="0"/>
                          <a:ext cx="5619750" cy="273050"/>
                        </a:xfrm>
                        <a:prstGeom prst="rect">
                          <a:avLst/>
                        </a:prstGeom>
                        <a:noFill/>
                      </wps:spPr>
                      <wps:txbx>
                        <w:txbxContent>
                          <w:p w14:paraId="5EDA7446" w14:textId="0AC1CB69" w:rsidR="00F05833" w:rsidRDefault="00F05833" w:rsidP="00F05833">
                            <w:pPr>
                              <w:pStyle w:val="NormalWeb"/>
                              <w:spacing w:before="0" w:beforeAutospacing="0" w:after="0" w:afterAutospacing="0"/>
                            </w:pPr>
                            <w:r>
                              <w:rPr>
                                <w:rFonts w:asciiTheme="minorHAnsi" w:hAnsi="Calibri" w:cstheme="minorBidi"/>
                                <w:color w:val="595959" w:themeColor="text1" w:themeTint="A6"/>
                                <w:kern w:val="24"/>
                                <w:sz w:val="18"/>
                                <w:szCs w:val="18"/>
                              </w:rPr>
                              <w:t xml:space="preserve">Source: American Psychological Association </w:t>
                            </w:r>
                            <w:r w:rsidR="0057166A" w:rsidRPr="0057166A">
                              <w:rPr>
                                <w:rFonts w:asciiTheme="minorHAnsi" w:hAnsi="Calibri" w:cstheme="minorBidi"/>
                                <w:color w:val="595959" w:themeColor="text1" w:themeTint="A6"/>
                                <w:kern w:val="24"/>
                                <w:sz w:val="18"/>
                                <w:szCs w:val="18"/>
                              </w:rPr>
                              <w:t>https://www.apa.org/pi/disability/dart/legal/ada-basics</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5AF166C" id="TextBox 5" o:spid="_x0000_s1027" type="#_x0000_t202" style="position:absolute;margin-left:391.3pt;margin-top:50.05pt;width:442.5pt;height:21.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" filled="f" stroked="f">
                <v:textbox>
                  <w:txbxContent>
                    <w:p w14:paraId="5EDA7446" w14:textId="0AC1CB69" w:rsidR="00F05833" w:rsidRDefault="00F05833" w:rsidP="00F05833">
                      <w:pPr>
                        <w:pStyle w:val="NormalWeb"/>
                        <w:spacing w:before="0" w:beforeAutospacing="0" w:after="0" w:afterAutospacing="0"/>
                      </w:pPr>
                      <w:r>
                        <w:rPr>
                          <w:rFonts w:asciiTheme="minorHAnsi" w:hAnsi="Calibri" w:cstheme="minorBidi"/>
                          <w:color w:val="595959" w:themeColor="text1" w:themeTint="A6"/>
                          <w:kern w:val="24"/>
                          <w:sz w:val="18"/>
                          <w:szCs w:val="18"/>
                        </w:rPr>
                        <w:t xml:space="preserve">Source: American Psychological Association </w:t>
                      </w:r>
                      <w:r w:rsidR="0057166A" w:rsidRPr="0057166A">
                        <w:rPr>
                          <w:rFonts w:asciiTheme="minorHAnsi" w:hAnsi="Calibri" w:cstheme="minorBidi"/>
                          <w:color w:val="595959" w:themeColor="text1" w:themeTint="A6"/>
                          <w:kern w:val="24"/>
                          <w:sz w:val="18"/>
                          <w:szCs w:val="18"/>
                        </w:rPr>
                        <w:t>https://www.apa.org/pi/disability/dart/legal/ada-basics</w:t>
                      </w:r>
                    </w:p>
                  </w:txbxContent>
                </v:textbox>
                <w10:wrap anchorx="margin"/>
              </v:shape>
            </w:pict>
          </mc:Fallback>
        </mc:AlternateContent>
      </w:r>
      <w:r w:rsidRPr="0057166A">
        <w:rPr>
          <w:rFonts w:cstheme="minorHAnsi"/>
          <w:b/>
          <w:sz w:val="24"/>
          <w:szCs w:val="24"/>
          <w:lang w:val="en"/>
        </w:rPr>
        <w:t xml:space="preserve">about a </w:t>
      </w:r>
      <w:r w:rsidR="009A45C6" w:rsidRPr="0057166A">
        <w:rPr>
          <w:rFonts w:cstheme="minorHAnsi"/>
          <w:b/>
          <w:sz w:val="24"/>
          <w:szCs w:val="24"/>
          <w:lang w:val="en"/>
        </w:rPr>
        <w:t>student request!</w:t>
      </w:r>
    </w:p>
    <w:sectPr w:rsidR="00D82308" w:rsidRPr="0057166A" w:rsidSect="00FF15F0">
      <w:headerReference w:type="default" r:id="rId14"/>
      <w:pgSz w:w="12240" w:h="15840"/>
      <w:pgMar w:top="1296" w:right="1008" w:bottom="57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44319" w14:textId="77777777" w:rsidR="00B51DD4" w:rsidRDefault="00B51DD4" w:rsidP="00907E7A">
      <w:pPr>
        <w:spacing w:after="0" w:line="240" w:lineRule="auto"/>
      </w:pPr>
      <w:r>
        <w:separator/>
      </w:r>
    </w:p>
  </w:endnote>
  <w:endnote w:type="continuationSeparator" w:id="0">
    <w:p w14:paraId="36F266EF" w14:textId="77777777" w:rsidR="00B51DD4" w:rsidRDefault="00B51DD4" w:rsidP="00907E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46707" w14:textId="77777777" w:rsidR="00B51DD4" w:rsidRDefault="00B51DD4" w:rsidP="00907E7A">
      <w:pPr>
        <w:spacing w:after="0" w:line="240" w:lineRule="auto"/>
      </w:pPr>
      <w:r>
        <w:separator/>
      </w:r>
    </w:p>
  </w:footnote>
  <w:footnote w:type="continuationSeparator" w:id="0">
    <w:p w14:paraId="77940B6D" w14:textId="77777777" w:rsidR="00B51DD4" w:rsidRDefault="00B51DD4" w:rsidP="00907E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1F260" w14:textId="151145AA" w:rsidR="00907E7A" w:rsidRPr="00907E7A" w:rsidRDefault="00907E7A" w:rsidP="00907E7A">
    <w:pPr>
      <w:spacing w:before="100" w:beforeAutospacing="1" w:after="100" w:afterAutospacing="1" w:line="240" w:lineRule="auto"/>
      <w:rPr>
        <w:rFonts w:ascii="Times New Roman" w:eastAsia="Times New Roman" w:hAnsi="Times New Roman" w:cs="Times New Roman"/>
        <w:sz w:val="24"/>
        <w:szCs w:val="24"/>
      </w:rPr>
    </w:pPr>
    <w:r w:rsidRPr="00907E7A">
      <w:rPr>
        <w:rFonts w:ascii="Times New Roman" w:eastAsia="Times New Roman" w:hAnsi="Times New Roman" w:cs="Times New Roman"/>
        <w:noProof/>
        <w:sz w:val="24"/>
        <w:szCs w:val="24"/>
      </w:rPr>
      <w:drawing>
        <wp:inline distT="0" distB="0" distL="0" distR="0" wp14:anchorId="14648DD5" wp14:editId="73AE6695">
          <wp:extent cx="6492240" cy="447675"/>
          <wp:effectExtent l="0" t="0" r="3810" b="9525"/>
          <wp:docPr id="4982370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92240" cy="4476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numFmt w:val="bullet"/>
      <w:lvlText w:val="•"/>
      <w:lvlJc w:val="left"/>
      <w:pPr>
        <w:ind w:left="450" w:hanging="360"/>
      </w:pPr>
      <w:rPr>
        <w:rFonts w:ascii="Times New Roman" w:hAnsi="Times New Roman" w:cs="Times New Roman"/>
        <w:b w:val="0"/>
        <w:bCs w:val="0"/>
        <w:sz w:val="18"/>
        <w:szCs w:val="18"/>
      </w:rPr>
    </w:lvl>
    <w:lvl w:ilvl="1">
      <w:numFmt w:val="bullet"/>
      <w:lvlText w:val="•"/>
      <w:lvlJc w:val="left"/>
      <w:pPr>
        <w:ind w:left="721" w:hanging="360"/>
      </w:pPr>
    </w:lvl>
    <w:lvl w:ilvl="2">
      <w:numFmt w:val="bullet"/>
      <w:lvlText w:val="•"/>
      <w:lvlJc w:val="left"/>
      <w:pPr>
        <w:ind w:left="992" w:hanging="360"/>
      </w:pPr>
    </w:lvl>
    <w:lvl w:ilvl="3">
      <w:numFmt w:val="bullet"/>
      <w:lvlText w:val="•"/>
      <w:lvlJc w:val="left"/>
      <w:pPr>
        <w:ind w:left="1264" w:hanging="360"/>
      </w:pPr>
    </w:lvl>
    <w:lvl w:ilvl="4">
      <w:numFmt w:val="bullet"/>
      <w:lvlText w:val="•"/>
      <w:lvlJc w:val="left"/>
      <w:pPr>
        <w:ind w:left="1535" w:hanging="360"/>
      </w:pPr>
    </w:lvl>
    <w:lvl w:ilvl="5">
      <w:numFmt w:val="bullet"/>
      <w:lvlText w:val="•"/>
      <w:lvlJc w:val="left"/>
      <w:pPr>
        <w:ind w:left="1806" w:hanging="360"/>
      </w:pPr>
    </w:lvl>
    <w:lvl w:ilvl="6">
      <w:numFmt w:val="bullet"/>
      <w:lvlText w:val="•"/>
      <w:lvlJc w:val="left"/>
      <w:pPr>
        <w:ind w:left="2078" w:hanging="360"/>
      </w:pPr>
    </w:lvl>
    <w:lvl w:ilvl="7">
      <w:numFmt w:val="bullet"/>
      <w:lvlText w:val="•"/>
      <w:lvlJc w:val="left"/>
      <w:pPr>
        <w:ind w:left="2349" w:hanging="360"/>
      </w:pPr>
    </w:lvl>
    <w:lvl w:ilvl="8">
      <w:numFmt w:val="bullet"/>
      <w:lvlText w:val="•"/>
      <w:lvlJc w:val="left"/>
      <w:pPr>
        <w:ind w:left="2620" w:hanging="360"/>
      </w:pPr>
    </w:lvl>
  </w:abstractNum>
  <w:abstractNum w:abstractNumId="1" w15:restartNumberingAfterBreak="0">
    <w:nsid w:val="00000403"/>
    <w:multiLevelType w:val="multilevel"/>
    <w:tmpl w:val="00000886"/>
    <w:lvl w:ilvl="0">
      <w:numFmt w:val="bullet"/>
      <w:lvlText w:val="•"/>
      <w:lvlJc w:val="left"/>
      <w:pPr>
        <w:ind w:left="450" w:hanging="360"/>
      </w:pPr>
      <w:rPr>
        <w:rFonts w:ascii="Times New Roman" w:hAnsi="Times New Roman" w:cs="Times New Roman"/>
        <w:b w:val="0"/>
        <w:bCs w:val="0"/>
        <w:sz w:val="18"/>
        <w:szCs w:val="18"/>
      </w:rPr>
    </w:lvl>
    <w:lvl w:ilvl="1">
      <w:numFmt w:val="bullet"/>
      <w:lvlText w:val="•"/>
      <w:lvlJc w:val="left"/>
      <w:pPr>
        <w:ind w:left="647" w:hanging="360"/>
      </w:pPr>
    </w:lvl>
    <w:lvl w:ilvl="2">
      <w:numFmt w:val="bullet"/>
      <w:lvlText w:val="•"/>
      <w:lvlJc w:val="left"/>
      <w:pPr>
        <w:ind w:left="845" w:hanging="360"/>
      </w:pPr>
    </w:lvl>
    <w:lvl w:ilvl="3">
      <w:numFmt w:val="bullet"/>
      <w:lvlText w:val="•"/>
      <w:lvlJc w:val="left"/>
      <w:pPr>
        <w:ind w:left="1042" w:hanging="360"/>
      </w:pPr>
    </w:lvl>
    <w:lvl w:ilvl="4">
      <w:numFmt w:val="bullet"/>
      <w:lvlText w:val="•"/>
      <w:lvlJc w:val="left"/>
      <w:pPr>
        <w:ind w:left="1239" w:hanging="360"/>
      </w:pPr>
    </w:lvl>
    <w:lvl w:ilvl="5">
      <w:numFmt w:val="bullet"/>
      <w:lvlText w:val="•"/>
      <w:lvlJc w:val="left"/>
      <w:pPr>
        <w:ind w:left="1437" w:hanging="360"/>
      </w:pPr>
    </w:lvl>
    <w:lvl w:ilvl="6">
      <w:numFmt w:val="bullet"/>
      <w:lvlText w:val="•"/>
      <w:lvlJc w:val="left"/>
      <w:pPr>
        <w:ind w:left="1634" w:hanging="360"/>
      </w:pPr>
    </w:lvl>
    <w:lvl w:ilvl="7">
      <w:numFmt w:val="bullet"/>
      <w:lvlText w:val="•"/>
      <w:lvlJc w:val="left"/>
      <w:pPr>
        <w:ind w:left="1832" w:hanging="360"/>
      </w:pPr>
    </w:lvl>
    <w:lvl w:ilvl="8">
      <w:numFmt w:val="bullet"/>
      <w:lvlText w:val="•"/>
      <w:lvlJc w:val="left"/>
      <w:pPr>
        <w:ind w:left="2029" w:hanging="360"/>
      </w:pPr>
    </w:lvl>
  </w:abstractNum>
  <w:abstractNum w:abstractNumId="2" w15:restartNumberingAfterBreak="0">
    <w:nsid w:val="00000404"/>
    <w:multiLevelType w:val="multilevel"/>
    <w:tmpl w:val="00000887"/>
    <w:lvl w:ilvl="0">
      <w:numFmt w:val="bullet"/>
      <w:lvlText w:val="•"/>
      <w:lvlJc w:val="left"/>
      <w:pPr>
        <w:ind w:left="457" w:hanging="360"/>
      </w:pPr>
      <w:rPr>
        <w:rFonts w:ascii="Times New Roman" w:hAnsi="Times New Roman" w:cs="Times New Roman"/>
        <w:b w:val="0"/>
        <w:bCs w:val="0"/>
        <w:sz w:val="18"/>
        <w:szCs w:val="18"/>
      </w:rPr>
    </w:lvl>
    <w:lvl w:ilvl="1">
      <w:numFmt w:val="bullet"/>
      <w:lvlText w:val="•"/>
      <w:lvlJc w:val="left"/>
      <w:pPr>
        <w:ind w:left="654" w:hanging="360"/>
      </w:pPr>
    </w:lvl>
    <w:lvl w:ilvl="2">
      <w:numFmt w:val="bullet"/>
      <w:lvlText w:val="•"/>
      <w:lvlJc w:val="left"/>
      <w:pPr>
        <w:ind w:left="850" w:hanging="360"/>
      </w:pPr>
    </w:lvl>
    <w:lvl w:ilvl="3">
      <w:numFmt w:val="bullet"/>
      <w:lvlText w:val="•"/>
      <w:lvlJc w:val="left"/>
      <w:pPr>
        <w:ind w:left="1047" w:hanging="360"/>
      </w:pPr>
    </w:lvl>
    <w:lvl w:ilvl="4">
      <w:numFmt w:val="bullet"/>
      <w:lvlText w:val="•"/>
      <w:lvlJc w:val="left"/>
      <w:pPr>
        <w:ind w:left="1244" w:hanging="360"/>
      </w:pPr>
    </w:lvl>
    <w:lvl w:ilvl="5">
      <w:numFmt w:val="bullet"/>
      <w:lvlText w:val="•"/>
      <w:lvlJc w:val="left"/>
      <w:pPr>
        <w:ind w:left="1440" w:hanging="360"/>
      </w:pPr>
    </w:lvl>
    <w:lvl w:ilvl="6">
      <w:numFmt w:val="bullet"/>
      <w:lvlText w:val="•"/>
      <w:lvlJc w:val="left"/>
      <w:pPr>
        <w:ind w:left="1637" w:hanging="360"/>
      </w:pPr>
    </w:lvl>
    <w:lvl w:ilvl="7">
      <w:numFmt w:val="bullet"/>
      <w:lvlText w:val="•"/>
      <w:lvlJc w:val="left"/>
      <w:pPr>
        <w:ind w:left="1834" w:hanging="360"/>
      </w:pPr>
    </w:lvl>
    <w:lvl w:ilvl="8">
      <w:numFmt w:val="bullet"/>
      <w:lvlText w:val="•"/>
      <w:lvlJc w:val="left"/>
      <w:pPr>
        <w:ind w:left="2031" w:hanging="360"/>
      </w:pPr>
    </w:lvl>
  </w:abstractNum>
  <w:abstractNum w:abstractNumId="3" w15:restartNumberingAfterBreak="0">
    <w:nsid w:val="00000405"/>
    <w:multiLevelType w:val="multilevel"/>
    <w:tmpl w:val="00000888"/>
    <w:lvl w:ilvl="0">
      <w:numFmt w:val="bullet"/>
      <w:lvlText w:val="•"/>
      <w:lvlJc w:val="left"/>
      <w:pPr>
        <w:ind w:left="447" w:hanging="360"/>
      </w:pPr>
      <w:rPr>
        <w:rFonts w:ascii="Times New Roman" w:hAnsi="Times New Roman" w:cs="Times New Roman"/>
        <w:b w:val="0"/>
        <w:bCs w:val="0"/>
        <w:sz w:val="18"/>
        <w:szCs w:val="18"/>
      </w:rPr>
    </w:lvl>
    <w:lvl w:ilvl="1">
      <w:numFmt w:val="bullet"/>
      <w:lvlText w:val="•"/>
      <w:lvlJc w:val="left"/>
      <w:pPr>
        <w:ind w:left="719" w:hanging="360"/>
      </w:pPr>
    </w:lvl>
    <w:lvl w:ilvl="2">
      <w:numFmt w:val="bullet"/>
      <w:lvlText w:val="•"/>
      <w:lvlJc w:val="left"/>
      <w:pPr>
        <w:ind w:left="990" w:hanging="360"/>
      </w:pPr>
    </w:lvl>
    <w:lvl w:ilvl="3">
      <w:numFmt w:val="bullet"/>
      <w:lvlText w:val="•"/>
      <w:lvlJc w:val="left"/>
      <w:pPr>
        <w:ind w:left="1262" w:hanging="360"/>
      </w:pPr>
    </w:lvl>
    <w:lvl w:ilvl="4">
      <w:numFmt w:val="bullet"/>
      <w:lvlText w:val="•"/>
      <w:lvlJc w:val="left"/>
      <w:pPr>
        <w:ind w:left="1534" w:hanging="360"/>
      </w:pPr>
    </w:lvl>
    <w:lvl w:ilvl="5">
      <w:numFmt w:val="bullet"/>
      <w:lvlText w:val="•"/>
      <w:lvlJc w:val="left"/>
      <w:pPr>
        <w:ind w:left="1805" w:hanging="360"/>
      </w:pPr>
    </w:lvl>
    <w:lvl w:ilvl="6">
      <w:numFmt w:val="bullet"/>
      <w:lvlText w:val="•"/>
      <w:lvlJc w:val="left"/>
      <w:pPr>
        <w:ind w:left="2077" w:hanging="360"/>
      </w:pPr>
    </w:lvl>
    <w:lvl w:ilvl="7">
      <w:numFmt w:val="bullet"/>
      <w:lvlText w:val="•"/>
      <w:lvlJc w:val="left"/>
      <w:pPr>
        <w:ind w:left="2348" w:hanging="360"/>
      </w:pPr>
    </w:lvl>
    <w:lvl w:ilvl="8">
      <w:numFmt w:val="bullet"/>
      <w:lvlText w:val="•"/>
      <w:lvlJc w:val="left"/>
      <w:pPr>
        <w:ind w:left="2620" w:hanging="360"/>
      </w:pPr>
    </w:lvl>
  </w:abstractNum>
  <w:abstractNum w:abstractNumId="4" w15:restartNumberingAfterBreak="0">
    <w:nsid w:val="00000406"/>
    <w:multiLevelType w:val="multilevel"/>
    <w:tmpl w:val="00000889"/>
    <w:lvl w:ilvl="0">
      <w:numFmt w:val="bullet"/>
      <w:lvlText w:val="•"/>
      <w:lvlJc w:val="left"/>
      <w:pPr>
        <w:ind w:left="450" w:hanging="360"/>
      </w:pPr>
      <w:rPr>
        <w:rFonts w:ascii="Times New Roman" w:hAnsi="Times New Roman" w:cs="Times New Roman"/>
        <w:b w:val="0"/>
        <w:bCs w:val="0"/>
        <w:sz w:val="18"/>
        <w:szCs w:val="18"/>
      </w:rPr>
    </w:lvl>
    <w:lvl w:ilvl="1">
      <w:numFmt w:val="bullet"/>
      <w:lvlText w:val="•"/>
      <w:lvlJc w:val="left"/>
      <w:pPr>
        <w:ind w:left="647" w:hanging="360"/>
      </w:pPr>
    </w:lvl>
    <w:lvl w:ilvl="2">
      <w:numFmt w:val="bullet"/>
      <w:lvlText w:val="•"/>
      <w:lvlJc w:val="left"/>
      <w:pPr>
        <w:ind w:left="845" w:hanging="360"/>
      </w:pPr>
    </w:lvl>
    <w:lvl w:ilvl="3">
      <w:numFmt w:val="bullet"/>
      <w:lvlText w:val="•"/>
      <w:lvlJc w:val="left"/>
      <w:pPr>
        <w:ind w:left="1042" w:hanging="360"/>
      </w:pPr>
    </w:lvl>
    <w:lvl w:ilvl="4">
      <w:numFmt w:val="bullet"/>
      <w:lvlText w:val="•"/>
      <w:lvlJc w:val="left"/>
      <w:pPr>
        <w:ind w:left="1239" w:hanging="360"/>
      </w:pPr>
    </w:lvl>
    <w:lvl w:ilvl="5">
      <w:numFmt w:val="bullet"/>
      <w:lvlText w:val="•"/>
      <w:lvlJc w:val="left"/>
      <w:pPr>
        <w:ind w:left="1437" w:hanging="360"/>
      </w:pPr>
    </w:lvl>
    <w:lvl w:ilvl="6">
      <w:numFmt w:val="bullet"/>
      <w:lvlText w:val="•"/>
      <w:lvlJc w:val="left"/>
      <w:pPr>
        <w:ind w:left="1634" w:hanging="360"/>
      </w:pPr>
    </w:lvl>
    <w:lvl w:ilvl="7">
      <w:numFmt w:val="bullet"/>
      <w:lvlText w:val="•"/>
      <w:lvlJc w:val="left"/>
      <w:pPr>
        <w:ind w:left="1832" w:hanging="360"/>
      </w:pPr>
    </w:lvl>
    <w:lvl w:ilvl="8">
      <w:numFmt w:val="bullet"/>
      <w:lvlText w:val="•"/>
      <w:lvlJc w:val="left"/>
      <w:pPr>
        <w:ind w:left="2029" w:hanging="360"/>
      </w:pPr>
    </w:lvl>
  </w:abstractNum>
  <w:abstractNum w:abstractNumId="5" w15:restartNumberingAfterBreak="0">
    <w:nsid w:val="00000407"/>
    <w:multiLevelType w:val="multilevel"/>
    <w:tmpl w:val="0000088A"/>
    <w:lvl w:ilvl="0">
      <w:numFmt w:val="bullet"/>
      <w:lvlText w:val="•"/>
      <w:lvlJc w:val="left"/>
      <w:pPr>
        <w:ind w:left="457" w:hanging="360"/>
      </w:pPr>
      <w:rPr>
        <w:rFonts w:ascii="Times New Roman" w:hAnsi="Times New Roman" w:cs="Times New Roman"/>
        <w:b w:val="0"/>
        <w:bCs w:val="0"/>
        <w:sz w:val="18"/>
        <w:szCs w:val="18"/>
      </w:rPr>
    </w:lvl>
    <w:lvl w:ilvl="1">
      <w:numFmt w:val="bullet"/>
      <w:lvlText w:val="•"/>
      <w:lvlJc w:val="left"/>
      <w:pPr>
        <w:ind w:left="654" w:hanging="360"/>
      </w:pPr>
    </w:lvl>
    <w:lvl w:ilvl="2">
      <w:numFmt w:val="bullet"/>
      <w:lvlText w:val="•"/>
      <w:lvlJc w:val="left"/>
      <w:pPr>
        <w:ind w:left="850" w:hanging="360"/>
      </w:pPr>
    </w:lvl>
    <w:lvl w:ilvl="3">
      <w:numFmt w:val="bullet"/>
      <w:lvlText w:val="•"/>
      <w:lvlJc w:val="left"/>
      <w:pPr>
        <w:ind w:left="1047" w:hanging="360"/>
      </w:pPr>
    </w:lvl>
    <w:lvl w:ilvl="4">
      <w:numFmt w:val="bullet"/>
      <w:lvlText w:val="•"/>
      <w:lvlJc w:val="left"/>
      <w:pPr>
        <w:ind w:left="1244" w:hanging="360"/>
      </w:pPr>
    </w:lvl>
    <w:lvl w:ilvl="5">
      <w:numFmt w:val="bullet"/>
      <w:lvlText w:val="•"/>
      <w:lvlJc w:val="left"/>
      <w:pPr>
        <w:ind w:left="1440" w:hanging="360"/>
      </w:pPr>
    </w:lvl>
    <w:lvl w:ilvl="6">
      <w:numFmt w:val="bullet"/>
      <w:lvlText w:val="•"/>
      <w:lvlJc w:val="left"/>
      <w:pPr>
        <w:ind w:left="1637" w:hanging="360"/>
      </w:pPr>
    </w:lvl>
    <w:lvl w:ilvl="7">
      <w:numFmt w:val="bullet"/>
      <w:lvlText w:val="•"/>
      <w:lvlJc w:val="left"/>
      <w:pPr>
        <w:ind w:left="1834" w:hanging="360"/>
      </w:pPr>
    </w:lvl>
    <w:lvl w:ilvl="8">
      <w:numFmt w:val="bullet"/>
      <w:lvlText w:val="•"/>
      <w:lvlJc w:val="left"/>
      <w:pPr>
        <w:ind w:left="2031" w:hanging="360"/>
      </w:pPr>
    </w:lvl>
  </w:abstractNum>
  <w:abstractNum w:abstractNumId="6" w15:restartNumberingAfterBreak="0">
    <w:nsid w:val="00000408"/>
    <w:multiLevelType w:val="multilevel"/>
    <w:tmpl w:val="0000088B"/>
    <w:lvl w:ilvl="0">
      <w:numFmt w:val="bullet"/>
      <w:lvlText w:val="•"/>
      <w:lvlJc w:val="left"/>
      <w:pPr>
        <w:ind w:left="447" w:hanging="360"/>
      </w:pPr>
      <w:rPr>
        <w:rFonts w:ascii="Times New Roman" w:hAnsi="Times New Roman" w:cs="Times New Roman"/>
        <w:b w:val="0"/>
        <w:bCs w:val="0"/>
        <w:sz w:val="18"/>
        <w:szCs w:val="18"/>
      </w:rPr>
    </w:lvl>
    <w:lvl w:ilvl="1">
      <w:numFmt w:val="bullet"/>
      <w:lvlText w:val="•"/>
      <w:lvlJc w:val="left"/>
      <w:pPr>
        <w:ind w:left="719" w:hanging="360"/>
      </w:pPr>
    </w:lvl>
    <w:lvl w:ilvl="2">
      <w:numFmt w:val="bullet"/>
      <w:lvlText w:val="•"/>
      <w:lvlJc w:val="left"/>
      <w:pPr>
        <w:ind w:left="990" w:hanging="360"/>
      </w:pPr>
    </w:lvl>
    <w:lvl w:ilvl="3">
      <w:numFmt w:val="bullet"/>
      <w:lvlText w:val="•"/>
      <w:lvlJc w:val="left"/>
      <w:pPr>
        <w:ind w:left="1262" w:hanging="360"/>
      </w:pPr>
    </w:lvl>
    <w:lvl w:ilvl="4">
      <w:numFmt w:val="bullet"/>
      <w:lvlText w:val="•"/>
      <w:lvlJc w:val="left"/>
      <w:pPr>
        <w:ind w:left="1534" w:hanging="360"/>
      </w:pPr>
    </w:lvl>
    <w:lvl w:ilvl="5">
      <w:numFmt w:val="bullet"/>
      <w:lvlText w:val="•"/>
      <w:lvlJc w:val="left"/>
      <w:pPr>
        <w:ind w:left="1805" w:hanging="360"/>
      </w:pPr>
    </w:lvl>
    <w:lvl w:ilvl="6">
      <w:numFmt w:val="bullet"/>
      <w:lvlText w:val="•"/>
      <w:lvlJc w:val="left"/>
      <w:pPr>
        <w:ind w:left="2077" w:hanging="360"/>
      </w:pPr>
    </w:lvl>
    <w:lvl w:ilvl="7">
      <w:numFmt w:val="bullet"/>
      <w:lvlText w:val="•"/>
      <w:lvlJc w:val="left"/>
      <w:pPr>
        <w:ind w:left="2348" w:hanging="360"/>
      </w:pPr>
    </w:lvl>
    <w:lvl w:ilvl="8">
      <w:numFmt w:val="bullet"/>
      <w:lvlText w:val="•"/>
      <w:lvlJc w:val="left"/>
      <w:pPr>
        <w:ind w:left="2620" w:hanging="360"/>
      </w:pPr>
    </w:lvl>
  </w:abstractNum>
  <w:abstractNum w:abstractNumId="7" w15:restartNumberingAfterBreak="0">
    <w:nsid w:val="00000409"/>
    <w:multiLevelType w:val="multilevel"/>
    <w:tmpl w:val="0000088C"/>
    <w:lvl w:ilvl="0">
      <w:numFmt w:val="bullet"/>
      <w:lvlText w:val="•"/>
      <w:lvlJc w:val="left"/>
      <w:pPr>
        <w:ind w:left="450" w:hanging="360"/>
      </w:pPr>
      <w:rPr>
        <w:rFonts w:ascii="Times New Roman" w:hAnsi="Times New Roman" w:cs="Times New Roman"/>
        <w:b w:val="0"/>
        <w:bCs w:val="0"/>
        <w:sz w:val="18"/>
        <w:szCs w:val="18"/>
      </w:rPr>
    </w:lvl>
    <w:lvl w:ilvl="1">
      <w:numFmt w:val="bullet"/>
      <w:lvlText w:val="•"/>
      <w:lvlJc w:val="left"/>
      <w:pPr>
        <w:ind w:left="647" w:hanging="360"/>
      </w:pPr>
    </w:lvl>
    <w:lvl w:ilvl="2">
      <w:numFmt w:val="bullet"/>
      <w:lvlText w:val="•"/>
      <w:lvlJc w:val="left"/>
      <w:pPr>
        <w:ind w:left="845" w:hanging="360"/>
      </w:pPr>
    </w:lvl>
    <w:lvl w:ilvl="3">
      <w:numFmt w:val="bullet"/>
      <w:lvlText w:val="•"/>
      <w:lvlJc w:val="left"/>
      <w:pPr>
        <w:ind w:left="1042" w:hanging="360"/>
      </w:pPr>
    </w:lvl>
    <w:lvl w:ilvl="4">
      <w:numFmt w:val="bullet"/>
      <w:lvlText w:val="•"/>
      <w:lvlJc w:val="left"/>
      <w:pPr>
        <w:ind w:left="1239" w:hanging="360"/>
      </w:pPr>
    </w:lvl>
    <w:lvl w:ilvl="5">
      <w:numFmt w:val="bullet"/>
      <w:lvlText w:val="•"/>
      <w:lvlJc w:val="left"/>
      <w:pPr>
        <w:ind w:left="1437" w:hanging="360"/>
      </w:pPr>
    </w:lvl>
    <w:lvl w:ilvl="6">
      <w:numFmt w:val="bullet"/>
      <w:lvlText w:val="•"/>
      <w:lvlJc w:val="left"/>
      <w:pPr>
        <w:ind w:left="1634" w:hanging="360"/>
      </w:pPr>
    </w:lvl>
    <w:lvl w:ilvl="7">
      <w:numFmt w:val="bullet"/>
      <w:lvlText w:val="•"/>
      <w:lvlJc w:val="left"/>
      <w:pPr>
        <w:ind w:left="1832" w:hanging="360"/>
      </w:pPr>
    </w:lvl>
    <w:lvl w:ilvl="8">
      <w:numFmt w:val="bullet"/>
      <w:lvlText w:val="•"/>
      <w:lvlJc w:val="left"/>
      <w:pPr>
        <w:ind w:left="2029" w:hanging="360"/>
      </w:pPr>
    </w:lvl>
  </w:abstractNum>
  <w:abstractNum w:abstractNumId="8" w15:restartNumberingAfterBreak="0">
    <w:nsid w:val="0000040A"/>
    <w:multiLevelType w:val="multilevel"/>
    <w:tmpl w:val="0000088D"/>
    <w:lvl w:ilvl="0">
      <w:numFmt w:val="bullet"/>
      <w:lvlText w:val="•"/>
      <w:lvlJc w:val="left"/>
      <w:pPr>
        <w:ind w:left="457" w:hanging="360"/>
      </w:pPr>
      <w:rPr>
        <w:rFonts w:ascii="Times New Roman" w:hAnsi="Times New Roman" w:cs="Times New Roman"/>
        <w:b w:val="0"/>
        <w:bCs w:val="0"/>
        <w:sz w:val="18"/>
        <w:szCs w:val="18"/>
      </w:rPr>
    </w:lvl>
    <w:lvl w:ilvl="1">
      <w:numFmt w:val="bullet"/>
      <w:lvlText w:val="•"/>
      <w:lvlJc w:val="left"/>
      <w:pPr>
        <w:ind w:left="654" w:hanging="360"/>
      </w:pPr>
    </w:lvl>
    <w:lvl w:ilvl="2">
      <w:numFmt w:val="bullet"/>
      <w:lvlText w:val="•"/>
      <w:lvlJc w:val="left"/>
      <w:pPr>
        <w:ind w:left="850" w:hanging="360"/>
      </w:pPr>
    </w:lvl>
    <w:lvl w:ilvl="3">
      <w:numFmt w:val="bullet"/>
      <w:lvlText w:val="•"/>
      <w:lvlJc w:val="left"/>
      <w:pPr>
        <w:ind w:left="1047" w:hanging="360"/>
      </w:pPr>
    </w:lvl>
    <w:lvl w:ilvl="4">
      <w:numFmt w:val="bullet"/>
      <w:lvlText w:val="•"/>
      <w:lvlJc w:val="left"/>
      <w:pPr>
        <w:ind w:left="1244" w:hanging="360"/>
      </w:pPr>
    </w:lvl>
    <w:lvl w:ilvl="5">
      <w:numFmt w:val="bullet"/>
      <w:lvlText w:val="•"/>
      <w:lvlJc w:val="left"/>
      <w:pPr>
        <w:ind w:left="1440" w:hanging="360"/>
      </w:pPr>
    </w:lvl>
    <w:lvl w:ilvl="6">
      <w:numFmt w:val="bullet"/>
      <w:lvlText w:val="•"/>
      <w:lvlJc w:val="left"/>
      <w:pPr>
        <w:ind w:left="1637" w:hanging="360"/>
      </w:pPr>
    </w:lvl>
    <w:lvl w:ilvl="7">
      <w:numFmt w:val="bullet"/>
      <w:lvlText w:val="•"/>
      <w:lvlJc w:val="left"/>
      <w:pPr>
        <w:ind w:left="1834" w:hanging="360"/>
      </w:pPr>
    </w:lvl>
    <w:lvl w:ilvl="8">
      <w:numFmt w:val="bullet"/>
      <w:lvlText w:val="•"/>
      <w:lvlJc w:val="left"/>
      <w:pPr>
        <w:ind w:left="2031" w:hanging="360"/>
      </w:pPr>
    </w:lvl>
  </w:abstractNum>
  <w:abstractNum w:abstractNumId="9" w15:restartNumberingAfterBreak="0">
    <w:nsid w:val="0000040B"/>
    <w:multiLevelType w:val="multilevel"/>
    <w:tmpl w:val="0000088E"/>
    <w:lvl w:ilvl="0">
      <w:numFmt w:val="bullet"/>
      <w:lvlText w:val="•"/>
      <w:lvlJc w:val="left"/>
      <w:pPr>
        <w:ind w:left="447" w:hanging="360"/>
      </w:pPr>
      <w:rPr>
        <w:rFonts w:ascii="Times New Roman" w:hAnsi="Times New Roman" w:cs="Times New Roman"/>
        <w:b w:val="0"/>
        <w:bCs w:val="0"/>
        <w:sz w:val="18"/>
        <w:szCs w:val="18"/>
      </w:rPr>
    </w:lvl>
    <w:lvl w:ilvl="1">
      <w:numFmt w:val="bullet"/>
      <w:lvlText w:val="•"/>
      <w:lvlJc w:val="left"/>
      <w:pPr>
        <w:ind w:left="719" w:hanging="360"/>
      </w:pPr>
    </w:lvl>
    <w:lvl w:ilvl="2">
      <w:numFmt w:val="bullet"/>
      <w:lvlText w:val="•"/>
      <w:lvlJc w:val="left"/>
      <w:pPr>
        <w:ind w:left="990" w:hanging="360"/>
      </w:pPr>
    </w:lvl>
    <w:lvl w:ilvl="3">
      <w:numFmt w:val="bullet"/>
      <w:lvlText w:val="•"/>
      <w:lvlJc w:val="left"/>
      <w:pPr>
        <w:ind w:left="1262" w:hanging="360"/>
      </w:pPr>
    </w:lvl>
    <w:lvl w:ilvl="4">
      <w:numFmt w:val="bullet"/>
      <w:lvlText w:val="•"/>
      <w:lvlJc w:val="left"/>
      <w:pPr>
        <w:ind w:left="1534" w:hanging="360"/>
      </w:pPr>
    </w:lvl>
    <w:lvl w:ilvl="5">
      <w:numFmt w:val="bullet"/>
      <w:lvlText w:val="•"/>
      <w:lvlJc w:val="left"/>
      <w:pPr>
        <w:ind w:left="1805" w:hanging="360"/>
      </w:pPr>
    </w:lvl>
    <w:lvl w:ilvl="6">
      <w:numFmt w:val="bullet"/>
      <w:lvlText w:val="•"/>
      <w:lvlJc w:val="left"/>
      <w:pPr>
        <w:ind w:left="2077" w:hanging="360"/>
      </w:pPr>
    </w:lvl>
    <w:lvl w:ilvl="7">
      <w:numFmt w:val="bullet"/>
      <w:lvlText w:val="•"/>
      <w:lvlJc w:val="left"/>
      <w:pPr>
        <w:ind w:left="2348" w:hanging="360"/>
      </w:pPr>
    </w:lvl>
    <w:lvl w:ilvl="8">
      <w:numFmt w:val="bullet"/>
      <w:lvlText w:val="•"/>
      <w:lvlJc w:val="left"/>
      <w:pPr>
        <w:ind w:left="2620" w:hanging="360"/>
      </w:pPr>
    </w:lvl>
  </w:abstractNum>
  <w:abstractNum w:abstractNumId="10" w15:restartNumberingAfterBreak="0">
    <w:nsid w:val="0000040C"/>
    <w:multiLevelType w:val="multilevel"/>
    <w:tmpl w:val="0000088F"/>
    <w:lvl w:ilvl="0">
      <w:numFmt w:val="bullet"/>
      <w:lvlText w:val="•"/>
      <w:lvlJc w:val="left"/>
      <w:pPr>
        <w:ind w:left="450" w:hanging="360"/>
      </w:pPr>
      <w:rPr>
        <w:rFonts w:ascii="Times New Roman" w:hAnsi="Times New Roman" w:cs="Times New Roman"/>
        <w:b w:val="0"/>
        <w:bCs w:val="0"/>
        <w:sz w:val="18"/>
        <w:szCs w:val="18"/>
      </w:rPr>
    </w:lvl>
    <w:lvl w:ilvl="1">
      <w:numFmt w:val="bullet"/>
      <w:lvlText w:val="•"/>
      <w:lvlJc w:val="left"/>
      <w:pPr>
        <w:ind w:left="892" w:hanging="360"/>
      </w:pPr>
    </w:lvl>
    <w:lvl w:ilvl="2">
      <w:numFmt w:val="bullet"/>
      <w:lvlText w:val="•"/>
      <w:lvlJc w:val="left"/>
      <w:pPr>
        <w:ind w:left="1334" w:hanging="360"/>
      </w:pPr>
    </w:lvl>
    <w:lvl w:ilvl="3">
      <w:numFmt w:val="bullet"/>
      <w:lvlText w:val="•"/>
      <w:lvlJc w:val="left"/>
      <w:pPr>
        <w:ind w:left="1776" w:hanging="360"/>
      </w:pPr>
    </w:lvl>
    <w:lvl w:ilvl="4">
      <w:numFmt w:val="bullet"/>
      <w:lvlText w:val="•"/>
      <w:lvlJc w:val="left"/>
      <w:pPr>
        <w:ind w:left="2218" w:hanging="360"/>
      </w:pPr>
    </w:lvl>
    <w:lvl w:ilvl="5">
      <w:numFmt w:val="bullet"/>
      <w:lvlText w:val="•"/>
      <w:lvlJc w:val="left"/>
      <w:pPr>
        <w:ind w:left="2660" w:hanging="360"/>
      </w:pPr>
    </w:lvl>
    <w:lvl w:ilvl="6">
      <w:numFmt w:val="bullet"/>
      <w:lvlText w:val="•"/>
      <w:lvlJc w:val="left"/>
      <w:pPr>
        <w:ind w:left="3102" w:hanging="360"/>
      </w:pPr>
    </w:lvl>
    <w:lvl w:ilvl="7">
      <w:numFmt w:val="bullet"/>
      <w:lvlText w:val="•"/>
      <w:lvlJc w:val="left"/>
      <w:pPr>
        <w:ind w:left="3544" w:hanging="360"/>
      </w:pPr>
    </w:lvl>
    <w:lvl w:ilvl="8">
      <w:numFmt w:val="bullet"/>
      <w:lvlText w:val="•"/>
      <w:lvlJc w:val="left"/>
      <w:pPr>
        <w:ind w:left="3986" w:hanging="360"/>
      </w:pPr>
    </w:lvl>
  </w:abstractNum>
  <w:abstractNum w:abstractNumId="11" w15:restartNumberingAfterBreak="0">
    <w:nsid w:val="0EA57274"/>
    <w:multiLevelType w:val="hybridMultilevel"/>
    <w:tmpl w:val="235AB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54D7297"/>
    <w:multiLevelType w:val="hybridMultilevel"/>
    <w:tmpl w:val="A6C8EA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255410E"/>
    <w:multiLevelType w:val="hybridMultilevel"/>
    <w:tmpl w:val="0F300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2B2434"/>
    <w:multiLevelType w:val="hybridMultilevel"/>
    <w:tmpl w:val="2C1C77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E2E7BED"/>
    <w:multiLevelType w:val="hybridMultilevel"/>
    <w:tmpl w:val="1ED88A0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46031AC"/>
    <w:multiLevelType w:val="hybridMultilevel"/>
    <w:tmpl w:val="75EC47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BD67BFF"/>
    <w:multiLevelType w:val="hybridMultilevel"/>
    <w:tmpl w:val="64C08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E1E33DC"/>
    <w:multiLevelType w:val="hybridMultilevel"/>
    <w:tmpl w:val="FD38DF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3817E84"/>
    <w:multiLevelType w:val="hybridMultilevel"/>
    <w:tmpl w:val="C73AB7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571080826">
    <w:abstractNumId w:val="19"/>
  </w:num>
  <w:num w:numId="2" w16cid:durableId="617951204">
    <w:abstractNumId w:val="16"/>
  </w:num>
  <w:num w:numId="3" w16cid:durableId="1645575230">
    <w:abstractNumId w:val="10"/>
  </w:num>
  <w:num w:numId="4" w16cid:durableId="880173960">
    <w:abstractNumId w:val="9"/>
  </w:num>
  <w:num w:numId="5" w16cid:durableId="386877763">
    <w:abstractNumId w:val="8"/>
  </w:num>
  <w:num w:numId="6" w16cid:durableId="1322351389">
    <w:abstractNumId w:val="7"/>
  </w:num>
  <w:num w:numId="7" w16cid:durableId="1713505741">
    <w:abstractNumId w:val="6"/>
  </w:num>
  <w:num w:numId="8" w16cid:durableId="1981056">
    <w:abstractNumId w:val="5"/>
  </w:num>
  <w:num w:numId="9" w16cid:durableId="1647471844">
    <w:abstractNumId w:val="4"/>
  </w:num>
  <w:num w:numId="10" w16cid:durableId="330256094">
    <w:abstractNumId w:val="3"/>
  </w:num>
  <w:num w:numId="11" w16cid:durableId="209267786">
    <w:abstractNumId w:val="2"/>
  </w:num>
  <w:num w:numId="12" w16cid:durableId="2049991039">
    <w:abstractNumId w:val="1"/>
  </w:num>
  <w:num w:numId="13" w16cid:durableId="1203858051">
    <w:abstractNumId w:val="0"/>
  </w:num>
  <w:num w:numId="14" w16cid:durableId="426119162">
    <w:abstractNumId w:val="17"/>
  </w:num>
  <w:num w:numId="15" w16cid:durableId="1287851255">
    <w:abstractNumId w:val="13"/>
  </w:num>
  <w:num w:numId="16" w16cid:durableId="1583031697">
    <w:abstractNumId w:val="18"/>
  </w:num>
  <w:num w:numId="17" w16cid:durableId="443815237">
    <w:abstractNumId w:val="15"/>
  </w:num>
  <w:num w:numId="18" w16cid:durableId="764149903">
    <w:abstractNumId w:val="11"/>
  </w:num>
  <w:num w:numId="19" w16cid:durableId="2100130952">
    <w:abstractNumId w:val="12"/>
  </w:num>
  <w:num w:numId="20" w16cid:durableId="90190817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1AB"/>
    <w:rsid w:val="00014C88"/>
    <w:rsid w:val="0002386E"/>
    <w:rsid w:val="000841A4"/>
    <w:rsid w:val="0009488B"/>
    <w:rsid w:val="0009679F"/>
    <w:rsid w:val="000A72E1"/>
    <w:rsid w:val="000D4712"/>
    <w:rsid w:val="00101FCC"/>
    <w:rsid w:val="00153905"/>
    <w:rsid w:val="001568A2"/>
    <w:rsid w:val="00173B50"/>
    <w:rsid w:val="001956A9"/>
    <w:rsid w:val="001D7295"/>
    <w:rsid w:val="0021267F"/>
    <w:rsid w:val="002D59C4"/>
    <w:rsid w:val="003342D5"/>
    <w:rsid w:val="0037065A"/>
    <w:rsid w:val="003E3749"/>
    <w:rsid w:val="004451F3"/>
    <w:rsid w:val="004459B2"/>
    <w:rsid w:val="004B24A0"/>
    <w:rsid w:val="004D2093"/>
    <w:rsid w:val="004E76CC"/>
    <w:rsid w:val="0057166A"/>
    <w:rsid w:val="0059771E"/>
    <w:rsid w:val="005A24A0"/>
    <w:rsid w:val="005C179F"/>
    <w:rsid w:val="00620CBE"/>
    <w:rsid w:val="00637CDA"/>
    <w:rsid w:val="00654E17"/>
    <w:rsid w:val="006606F4"/>
    <w:rsid w:val="006A3AC4"/>
    <w:rsid w:val="006C2DDC"/>
    <w:rsid w:val="006D1AA4"/>
    <w:rsid w:val="006F1181"/>
    <w:rsid w:val="006F6D24"/>
    <w:rsid w:val="00723E00"/>
    <w:rsid w:val="0073708C"/>
    <w:rsid w:val="007533E9"/>
    <w:rsid w:val="00773D2B"/>
    <w:rsid w:val="007756C0"/>
    <w:rsid w:val="007B2502"/>
    <w:rsid w:val="007B631B"/>
    <w:rsid w:val="007F46FA"/>
    <w:rsid w:val="00827870"/>
    <w:rsid w:val="00827E23"/>
    <w:rsid w:val="0083420C"/>
    <w:rsid w:val="00850B8A"/>
    <w:rsid w:val="00872B0C"/>
    <w:rsid w:val="008969D8"/>
    <w:rsid w:val="008B2024"/>
    <w:rsid w:val="008B6057"/>
    <w:rsid w:val="008B6AB4"/>
    <w:rsid w:val="00907E7A"/>
    <w:rsid w:val="00937F2E"/>
    <w:rsid w:val="009713EB"/>
    <w:rsid w:val="009837CB"/>
    <w:rsid w:val="009A45C6"/>
    <w:rsid w:val="009C0A61"/>
    <w:rsid w:val="009D2152"/>
    <w:rsid w:val="009E46A5"/>
    <w:rsid w:val="009E6613"/>
    <w:rsid w:val="00A03A66"/>
    <w:rsid w:val="00A101E9"/>
    <w:rsid w:val="00A3688B"/>
    <w:rsid w:val="00A41CA4"/>
    <w:rsid w:val="00A70E92"/>
    <w:rsid w:val="00A967C9"/>
    <w:rsid w:val="00AB0BB7"/>
    <w:rsid w:val="00B43C84"/>
    <w:rsid w:val="00B51DD4"/>
    <w:rsid w:val="00B56EA3"/>
    <w:rsid w:val="00B645CC"/>
    <w:rsid w:val="00C86205"/>
    <w:rsid w:val="00C943A6"/>
    <w:rsid w:val="00CF2ECA"/>
    <w:rsid w:val="00D0051A"/>
    <w:rsid w:val="00D3425F"/>
    <w:rsid w:val="00D471AB"/>
    <w:rsid w:val="00D54A03"/>
    <w:rsid w:val="00D82308"/>
    <w:rsid w:val="00DF2F92"/>
    <w:rsid w:val="00E60C7F"/>
    <w:rsid w:val="00E70F4C"/>
    <w:rsid w:val="00EA06FE"/>
    <w:rsid w:val="00EA6782"/>
    <w:rsid w:val="00EC06E5"/>
    <w:rsid w:val="00F05833"/>
    <w:rsid w:val="00F13230"/>
    <w:rsid w:val="00F2726C"/>
    <w:rsid w:val="00F4603D"/>
    <w:rsid w:val="00F77B62"/>
    <w:rsid w:val="00F87446"/>
    <w:rsid w:val="00FF15F0"/>
    <w:rsid w:val="00FF2C8E"/>
    <w:rsid w:val="64FCC7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CE0DB"/>
  <w15:chartTrackingRefBased/>
  <w15:docId w15:val="{4B5811A7-933E-4468-8F60-E9A187569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76C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71AB"/>
    <w:pPr>
      <w:spacing w:after="0" w:line="240" w:lineRule="auto"/>
      <w:ind w:left="720"/>
    </w:pPr>
    <w:rPr>
      <w:rFonts w:ascii="Times New Roman" w:hAnsi="Times New Roman" w:cs="Times New Roman"/>
      <w:sz w:val="24"/>
      <w:szCs w:val="24"/>
    </w:rPr>
  </w:style>
  <w:style w:type="character" w:styleId="Hyperlink">
    <w:name w:val="Hyperlink"/>
    <w:basedOn w:val="DefaultParagraphFont"/>
    <w:uiPriority w:val="99"/>
    <w:unhideWhenUsed/>
    <w:rsid w:val="00AB0BB7"/>
    <w:rPr>
      <w:color w:val="0563C1" w:themeColor="hyperlink"/>
      <w:u w:val="single"/>
    </w:rPr>
  </w:style>
  <w:style w:type="paragraph" w:styleId="NoSpacing">
    <w:name w:val="No Spacing"/>
    <w:uiPriority w:val="1"/>
    <w:qFormat/>
    <w:rsid w:val="002D59C4"/>
    <w:pPr>
      <w:spacing w:after="0" w:line="240" w:lineRule="auto"/>
    </w:pPr>
  </w:style>
  <w:style w:type="paragraph" w:styleId="BalloonText">
    <w:name w:val="Balloon Text"/>
    <w:basedOn w:val="Normal"/>
    <w:link w:val="BalloonTextChar"/>
    <w:uiPriority w:val="99"/>
    <w:semiHidden/>
    <w:unhideWhenUsed/>
    <w:rsid w:val="007756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56C0"/>
    <w:rPr>
      <w:rFonts w:ascii="Segoe UI" w:hAnsi="Segoe UI" w:cs="Segoe UI"/>
      <w:sz w:val="18"/>
      <w:szCs w:val="18"/>
    </w:rPr>
  </w:style>
  <w:style w:type="character" w:styleId="CommentReference">
    <w:name w:val="annotation reference"/>
    <w:basedOn w:val="DefaultParagraphFont"/>
    <w:uiPriority w:val="99"/>
    <w:semiHidden/>
    <w:unhideWhenUsed/>
    <w:rsid w:val="00850B8A"/>
    <w:rPr>
      <w:sz w:val="16"/>
      <w:szCs w:val="16"/>
    </w:rPr>
  </w:style>
  <w:style w:type="paragraph" w:styleId="CommentText">
    <w:name w:val="annotation text"/>
    <w:basedOn w:val="Normal"/>
    <w:link w:val="CommentTextChar"/>
    <w:uiPriority w:val="99"/>
    <w:unhideWhenUsed/>
    <w:rsid w:val="00850B8A"/>
    <w:pPr>
      <w:spacing w:line="240" w:lineRule="auto"/>
    </w:pPr>
    <w:rPr>
      <w:sz w:val="20"/>
      <w:szCs w:val="20"/>
    </w:rPr>
  </w:style>
  <w:style w:type="character" w:customStyle="1" w:styleId="CommentTextChar">
    <w:name w:val="Comment Text Char"/>
    <w:basedOn w:val="DefaultParagraphFont"/>
    <w:link w:val="CommentText"/>
    <w:uiPriority w:val="99"/>
    <w:rsid w:val="00850B8A"/>
    <w:rPr>
      <w:sz w:val="20"/>
      <w:szCs w:val="20"/>
    </w:rPr>
  </w:style>
  <w:style w:type="paragraph" w:styleId="CommentSubject">
    <w:name w:val="annotation subject"/>
    <w:basedOn w:val="CommentText"/>
    <w:next w:val="CommentText"/>
    <w:link w:val="CommentSubjectChar"/>
    <w:uiPriority w:val="99"/>
    <w:semiHidden/>
    <w:unhideWhenUsed/>
    <w:rsid w:val="00850B8A"/>
    <w:rPr>
      <w:b/>
      <w:bCs/>
    </w:rPr>
  </w:style>
  <w:style w:type="character" w:customStyle="1" w:styleId="CommentSubjectChar">
    <w:name w:val="Comment Subject Char"/>
    <w:basedOn w:val="CommentTextChar"/>
    <w:link w:val="CommentSubject"/>
    <w:uiPriority w:val="99"/>
    <w:semiHidden/>
    <w:rsid w:val="00850B8A"/>
    <w:rPr>
      <w:b/>
      <w:bCs/>
      <w:sz w:val="20"/>
      <w:szCs w:val="20"/>
    </w:rPr>
  </w:style>
  <w:style w:type="paragraph" w:styleId="NormalWeb">
    <w:name w:val="Normal (Web)"/>
    <w:basedOn w:val="Normal"/>
    <w:uiPriority w:val="99"/>
    <w:semiHidden/>
    <w:unhideWhenUsed/>
    <w:rsid w:val="00F05833"/>
    <w:pPr>
      <w:spacing w:before="100" w:beforeAutospacing="1" w:after="100" w:afterAutospacing="1" w:line="240" w:lineRule="auto"/>
    </w:pPr>
    <w:rPr>
      <w:rFonts w:ascii="Times New Roman" w:eastAsiaTheme="minorEastAsia" w:hAnsi="Times New Roman" w:cs="Times New Roman"/>
      <w:sz w:val="24"/>
      <w:szCs w:val="24"/>
    </w:rPr>
  </w:style>
  <w:style w:type="paragraph" w:styleId="Header">
    <w:name w:val="header"/>
    <w:basedOn w:val="Normal"/>
    <w:link w:val="HeaderChar"/>
    <w:uiPriority w:val="99"/>
    <w:unhideWhenUsed/>
    <w:rsid w:val="00907E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7E7A"/>
  </w:style>
  <w:style w:type="paragraph" w:styleId="Footer">
    <w:name w:val="footer"/>
    <w:basedOn w:val="Normal"/>
    <w:link w:val="FooterChar"/>
    <w:uiPriority w:val="99"/>
    <w:unhideWhenUsed/>
    <w:rsid w:val="00907E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7E7A"/>
  </w:style>
  <w:style w:type="character" w:styleId="UnresolvedMention">
    <w:name w:val="Unresolved Mention"/>
    <w:basedOn w:val="DefaultParagraphFont"/>
    <w:uiPriority w:val="99"/>
    <w:semiHidden/>
    <w:unhideWhenUsed/>
    <w:rsid w:val="0057166A"/>
    <w:rPr>
      <w:color w:val="605E5C"/>
      <w:shd w:val="clear" w:color="auto" w:fill="E1DFDD"/>
    </w:rPr>
  </w:style>
  <w:style w:type="character" w:customStyle="1" w:styleId="Heading1Char">
    <w:name w:val="Heading 1 Char"/>
    <w:basedOn w:val="DefaultParagraphFont"/>
    <w:link w:val="Heading1"/>
    <w:uiPriority w:val="9"/>
    <w:rsid w:val="004E76CC"/>
    <w:rPr>
      <w:rFonts w:asciiTheme="majorHAnsi" w:eastAsiaTheme="majorEastAsia" w:hAnsiTheme="majorHAnsi" w:cstheme="majorBidi"/>
      <w:color w:val="2E74B5" w:themeColor="accent1" w:themeShade="BF"/>
      <w:sz w:val="32"/>
      <w:szCs w:val="32"/>
    </w:rPr>
  </w:style>
  <w:style w:type="paragraph" w:styleId="Title">
    <w:name w:val="Title"/>
    <w:basedOn w:val="Normal"/>
    <w:next w:val="Normal"/>
    <w:link w:val="TitleChar"/>
    <w:uiPriority w:val="10"/>
    <w:qFormat/>
    <w:rsid w:val="004E76C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76CC"/>
    <w:rPr>
      <w:rFonts w:asciiTheme="majorHAnsi" w:eastAsiaTheme="majorEastAsia" w:hAnsiTheme="majorHAnsi" w:cstheme="majorBidi"/>
      <w:spacing w:val="-10"/>
      <w:kern w:val="28"/>
      <w:sz w:val="56"/>
      <w:szCs w:val="56"/>
    </w:rPr>
  </w:style>
  <w:style w:type="paragraph" w:styleId="Revision">
    <w:name w:val="Revision"/>
    <w:hidden/>
    <w:uiPriority w:val="99"/>
    <w:semiHidden/>
    <w:rsid w:val="006A3AC4"/>
    <w:pPr>
      <w:spacing w:after="0" w:line="240" w:lineRule="auto"/>
    </w:pPr>
  </w:style>
  <w:style w:type="character" w:styleId="FollowedHyperlink">
    <w:name w:val="FollowedHyperlink"/>
    <w:basedOn w:val="DefaultParagraphFont"/>
    <w:uiPriority w:val="99"/>
    <w:semiHidden/>
    <w:unhideWhenUsed/>
    <w:rsid w:val="00B56EA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468482">
      <w:bodyDiv w:val="1"/>
      <w:marLeft w:val="0"/>
      <w:marRight w:val="0"/>
      <w:marTop w:val="0"/>
      <w:marBottom w:val="0"/>
      <w:divBdr>
        <w:top w:val="none" w:sz="0" w:space="0" w:color="auto"/>
        <w:left w:val="none" w:sz="0" w:space="0" w:color="auto"/>
        <w:bottom w:val="none" w:sz="0" w:space="0" w:color="auto"/>
        <w:right w:val="none" w:sz="0" w:space="0" w:color="auto"/>
      </w:divBdr>
      <w:divsChild>
        <w:div w:id="1975910423">
          <w:marLeft w:val="0"/>
          <w:marRight w:val="0"/>
          <w:marTop w:val="0"/>
          <w:marBottom w:val="0"/>
          <w:divBdr>
            <w:top w:val="none" w:sz="0" w:space="0" w:color="auto"/>
            <w:left w:val="none" w:sz="0" w:space="0" w:color="auto"/>
            <w:bottom w:val="none" w:sz="0" w:space="0" w:color="auto"/>
            <w:right w:val="none" w:sz="0" w:space="0" w:color="auto"/>
          </w:divBdr>
          <w:divsChild>
            <w:div w:id="707338696">
              <w:marLeft w:val="0"/>
              <w:marRight w:val="0"/>
              <w:marTop w:val="0"/>
              <w:marBottom w:val="0"/>
              <w:divBdr>
                <w:top w:val="none" w:sz="0" w:space="0" w:color="auto"/>
                <w:left w:val="none" w:sz="0" w:space="0" w:color="auto"/>
                <w:bottom w:val="none" w:sz="0" w:space="0" w:color="auto"/>
                <w:right w:val="none" w:sz="0" w:space="0" w:color="auto"/>
              </w:divBdr>
              <w:divsChild>
                <w:div w:id="1056468517">
                  <w:marLeft w:val="0"/>
                  <w:marRight w:val="0"/>
                  <w:marTop w:val="0"/>
                  <w:marBottom w:val="0"/>
                  <w:divBdr>
                    <w:top w:val="none" w:sz="0" w:space="0" w:color="auto"/>
                    <w:left w:val="none" w:sz="0" w:space="0" w:color="auto"/>
                    <w:bottom w:val="none" w:sz="0" w:space="0" w:color="auto"/>
                    <w:right w:val="none" w:sz="0" w:space="0" w:color="auto"/>
                  </w:divBdr>
                  <w:divsChild>
                    <w:div w:id="1541477262">
                      <w:marLeft w:val="0"/>
                      <w:marRight w:val="0"/>
                      <w:marTop w:val="0"/>
                      <w:marBottom w:val="0"/>
                      <w:divBdr>
                        <w:top w:val="none" w:sz="0" w:space="0" w:color="auto"/>
                        <w:left w:val="none" w:sz="0" w:space="0" w:color="auto"/>
                        <w:bottom w:val="none" w:sz="0" w:space="0" w:color="auto"/>
                        <w:right w:val="none" w:sz="0" w:space="0" w:color="auto"/>
                      </w:divBdr>
                      <w:divsChild>
                        <w:div w:id="1138500473">
                          <w:marLeft w:val="150"/>
                          <w:marRight w:val="150"/>
                          <w:marTop w:val="0"/>
                          <w:marBottom w:val="0"/>
                          <w:divBdr>
                            <w:top w:val="none" w:sz="0" w:space="0" w:color="auto"/>
                            <w:left w:val="none" w:sz="0" w:space="0" w:color="auto"/>
                            <w:bottom w:val="none" w:sz="0" w:space="0" w:color="auto"/>
                            <w:right w:val="none" w:sz="0" w:space="0" w:color="auto"/>
                          </w:divBdr>
                          <w:divsChild>
                            <w:div w:id="992175450">
                              <w:marLeft w:val="0"/>
                              <w:marRight w:val="0"/>
                              <w:marTop w:val="0"/>
                              <w:marBottom w:val="0"/>
                              <w:divBdr>
                                <w:top w:val="none" w:sz="0" w:space="0" w:color="auto"/>
                                <w:left w:val="none" w:sz="0" w:space="0" w:color="auto"/>
                                <w:bottom w:val="none" w:sz="0" w:space="0" w:color="auto"/>
                                <w:right w:val="none" w:sz="0" w:space="0" w:color="auto"/>
                              </w:divBdr>
                              <w:divsChild>
                                <w:div w:id="886993489">
                                  <w:marLeft w:val="0"/>
                                  <w:marRight w:val="0"/>
                                  <w:marTop w:val="0"/>
                                  <w:marBottom w:val="300"/>
                                  <w:divBdr>
                                    <w:top w:val="none" w:sz="0" w:space="0" w:color="auto"/>
                                    <w:left w:val="none" w:sz="0" w:space="0" w:color="auto"/>
                                    <w:bottom w:val="none" w:sz="0" w:space="0" w:color="auto"/>
                                    <w:right w:val="none" w:sz="0" w:space="0" w:color="auto"/>
                                  </w:divBdr>
                                  <w:divsChild>
                                    <w:div w:id="1689406357">
                                      <w:marLeft w:val="0"/>
                                      <w:marRight w:val="0"/>
                                      <w:marTop w:val="0"/>
                                      <w:marBottom w:val="0"/>
                                      <w:divBdr>
                                        <w:top w:val="none" w:sz="0" w:space="0" w:color="auto"/>
                                        <w:left w:val="none" w:sz="0" w:space="0" w:color="auto"/>
                                        <w:bottom w:val="none" w:sz="0" w:space="0" w:color="auto"/>
                                        <w:right w:val="none" w:sz="0" w:space="0" w:color="auto"/>
                                      </w:divBdr>
                                      <w:divsChild>
                                        <w:div w:id="1912763856">
                                          <w:marLeft w:val="0"/>
                                          <w:marRight w:val="0"/>
                                          <w:marTop w:val="0"/>
                                          <w:marBottom w:val="0"/>
                                          <w:divBdr>
                                            <w:top w:val="none" w:sz="0" w:space="0" w:color="auto"/>
                                            <w:left w:val="none" w:sz="0" w:space="0" w:color="auto"/>
                                            <w:bottom w:val="none" w:sz="0" w:space="0" w:color="auto"/>
                                            <w:right w:val="none" w:sz="0" w:space="0" w:color="auto"/>
                                          </w:divBdr>
                                          <w:divsChild>
                                            <w:div w:id="1782609351">
                                              <w:marLeft w:val="0"/>
                                              <w:marRight w:val="0"/>
                                              <w:marTop w:val="0"/>
                                              <w:marBottom w:val="0"/>
                                              <w:divBdr>
                                                <w:top w:val="none" w:sz="0" w:space="0" w:color="auto"/>
                                                <w:left w:val="none" w:sz="0" w:space="0" w:color="auto"/>
                                                <w:bottom w:val="none" w:sz="0" w:space="0" w:color="auto"/>
                                                <w:right w:val="none" w:sz="0" w:space="0" w:color="auto"/>
                                              </w:divBdr>
                                              <w:divsChild>
                                                <w:div w:id="2082291235">
                                                  <w:marLeft w:val="0"/>
                                                  <w:marRight w:val="0"/>
                                                  <w:marTop w:val="0"/>
                                                  <w:marBottom w:val="0"/>
                                                  <w:divBdr>
                                                    <w:top w:val="none" w:sz="0" w:space="0" w:color="auto"/>
                                                    <w:left w:val="none" w:sz="0" w:space="0" w:color="auto"/>
                                                    <w:bottom w:val="none" w:sz="0" w:space="0" w:color="auto"/>
                                                    <w:right w:val="none" w:sz="0" w:space="0" w:color="auto"/>
                                                  </w:divBdr>
                                                  <w:divsChild>
                                                    <w:div w:id="2060124173">
                                                      <w:marLeft w:val="0"/>
                                                      <w:marRight w:val="0"/>
                                                      <w:marTop w:val="0"/>
                                                      <w:marBottom w:val="0"/>
                                                      <w:divBdr>
                                                        <w:top w:val="none" w:sz="0" w:space="0" w:color="auto"/>
                                                        <w:left w:val="none" w:sz="0" w:space="0" w:color="auto"/>
                                                        <w:bottom w:val="none" w:sz="0" w:space="0" w:color="auto"/>
                                                        <w:right w:val="none" w:sz="0" w:space="0" w:color="auto"/>
                                                      </w:divBdr>
                                                      <w:divsChild>
                                                        <w:div w:id="1355764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45523002">
      <w:bodyDiv w:val="1"/>
      <w:marLeft w:val="0"/>
      <w:marRight w:val="0"/>
      <w:marTop w:val="0"/>
      <w:marBottom w:val="0"/>
      <w:divBdr>
        <w:top w:val="none" w:sz="0" w:space="0" w:color="auto"/>
        <w:left w:val="none" w:sz="0" w:space="0" w:color="auto"/>
        <w:bottom w:val="none" w:sz="0" w:space="0" w:color="auto"/>
        <w:right w:val="none" w:sz="0" w:space="0" w:color="auto"/>
      </w:divBdr>
    </w:div>
    <w:div w:id="397437005">
      <w:bodyDiv w:val="1"/>
      <w:marLeft w:val="0"/>
      <w:marRight w:val="0"/>
      <w:marTop w:val="0"/>
      <w:marBottom w:val="0"/>
      <w:divBdr>
        <w:top w:val="none" w:sz="0" w:space="0" w:color="auto"/>
        <w:left w:val="none" w:sz="0" w:space="0" w:color="auto"/>
        <w:bottom w:val="none" w:sz="0" w:space="0" w:color="auto"/>
        <w:right w:val="none" w:sz="0" w:space="0" w:color="auto"/>
      </w:divBdr>
      <w:divsChild>
        <w:div w:id="252931921">
          <w:marLeft w:val="0"/>
          <w:marRight w:val="0"/>
          <w:marTop w:val="0"/>
          <w:marBottom w:val="0"/>
          <w:divBdr>
            <w:top w:val="none" w:sz="0" w:space="0" w:color="auto"/>
            <w:left w:val="none" w:sz="0" w:space="0" w:color="auto"/>
            <w:bottom w:val="none" w:sz="0" w:space="0" w:color="auto"/>
            <w:right w:val="none" w:sz="0" w:space="0" w:color="auto"/>
          </w:divBdr>
          <w:divsChild>
            <w:div w:id="56318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788389">
      <w:bodyDiv w:val="1"/>
      <w:marLeft w:val="0"/>
      <w:marRight w:val="0"/>
      <w:marTop w:val="0"/>
      <w:marBottom w:val="0"/>
      <w:divBdr>
        <w:top w:val="none" w:sz="0" w:space="0" w:color="auto"/>
        <w:left w:val="none" w:sz="0" w:space="0" w:color="auto"/>
        <w:bottom w:val="none" w:sz="0" w:space="0" w:color="auto"/>
        <w:right w:val="none" w:sz="0" w:space="0" w:color="auto"/>
      </w:divBdr>
    </w:div>
    <w:div w:id="866797154">
      <w:bodyDiv w:val="1"/>
      <w:marLeft w:val="0"/>
      <w:marRight w:val="0"/>
      <w:marTop w:val="0"/>
      <w:marBottom w:val="0"/>
      <w:divBdr>
        <w:top w:val="none" w:sz="0" w:space="0" w:color="auto"/>
        <w:left w:val="none" w:sz="0" w:space="0" w:color="auto"/>
        <w:bottom w:val="none" w:sz="0" w:space="0" w:color="auto"/>
        <w:right w:val="none" w:sz="0" w:space="0" w:color="auto"/>
      </w:divBdr>
    </w:div>
    <w:div w:id="1426808422">
      <w:bodyDiv w:val="1"/>
      <w:marLeft w:val="0"/>
      <w:marRight w:val="0"/>
      <w:marTop w:val="0"/>
      <w:marBottom w:val="0"/>
      <w:divBdr>
        <w:top w:val="none" w:sz="0" w:space="0" w:color="auto"/>
        <w:left w:val="none" w:sz="0" w:space="0" w:color="auto"/>
        <w:bottom w:val="none" w:sz="0" w:space="0" w:color="auto"/>
        <w:right w:val="none" w:sz="0" w:space="0" w:color="auto"/>
      </w:divBdr>
    </w:div>
    <w:div w:id="1596864866">
      <w:bodyDiv w:val="1"/>
      <w:marLeft w:val="0"/>
      <w:marRight w:val="0"/>
      <w:marTop w:val="0"/>
      <w:marBottom w:val="0"/>
      <w:divBdr>
        <w:top w:val="none" w:sz="0" w:space="0" w:color="auto"/>
        <w:left w:val="none" w:sz="0" w:space="0" w:color="auto"/>
        <w:bottom w:val="none" w:sz="0" w:space="0" w:color="auto"/>
        <w:right w:val="none" w:sz="0" w:space="0" w:color="auto"/>
      </w:divBdr>
    </w:div>
    <w:div w:id="1880700822">
      <w:bodyDiv w:val="1"/>
      <w:marLeft w:val="0"/>
      <w:marRight w:val="0"/>
      <w:marTop w:val="0"/>
      <w:marBottom w:val="0"/>
      <w:divBdr>
        <w:top w:val="none" w:sz="0" w:space="0" w:color="auto"/>
        <w:left w:val="none" w:sz="0" w:space="0" w:color="auto"/>
        <w:bottom w:val="none" w:sz="0" w:space="0" w:color="auto"/>
        <w:right w:val="none" w:sz="0" w:space="0" w:color="auto"/>
      </w:divBdr>
    </w:div>
    <w:div w:id="2114980859">
      <w:bodyDiv w:val="1"/>
      <w:marLeft w:val="0"/>
      <w:marRight w:val="0"/>
      <w:marTop w:val="0"/>
      <w:marBottom w:val="0"/>
      <w:divBdr>
        <w:top w:val="none" w:sz="0" w:space="0" w:color="auto"/>
        <w:left w:val="none" w:sz="0" w:space="0" w:color="auto"/>
        <w:bottom w:val="none" w:sz="0" w:space="0" w:color="auto"/>
        <w:right w:val="none" w:sz="0" w:space="0" w:color="auto"/>
      </w:divBdr>
    </w:div>
    <w:div w:id="2142453702">
      <w:bodyDiv w:val="1"/>
      <w:marLeft w:val="0"/>
      <w:marRight w:val="0"/>
      <w:marTop w:val="0"/>
      <w:marBottom w:val="0"/>
      <w:divBdr>
        <w:top w:val="none" w:sz="0" w:space="0" w:color="auto"/>
        <w:left w:val="none" w:sz="0" w:space="0" w:color="auto"/>
        <w:bottom w:val="none" w:sz="0" w:space="0" w:color="auto"/>
        <w:right w:val="none" w:sz="0" w:space="0" w:color="auto"/>
      </w:divBdr>
    </w:div>
    <w:div w:id="2144228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policies.uoregon.edu/vol-5-human-resources/ch-11-human-resources-other/prohibited-discrimination-and-retailiation"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investigations.uoregon.edu/employee-responsibiliti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aec.uoregon.edu/universal-design-learning-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82a601b-67e0-4c00-a493-56437ce6c0b9">
      <Terms xmlns="http://schemas.microsoft.com/office/infopath/2007/PartnerControls"/>
    </lcf76f155ced4ddcb4097134ff3c332f>
    <TaxCatchAll xmlns="f673d1f0-3629-4422-a0c5-1d655996832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DC810070784384B96A7F1D1CF17D8B9" ma:contentTypeVersion="18" ma:contentTypeDescription="Create a new document." ma:contentTypeScope="" ma:versionID="45e1c92e571853b9469c3a1806028284">
  <xsd:schema xmlns:xsd="http://www.w3.org/2001/XMLSchema" xmlns:xs="http://www.w3.org/2001/XMLSchema" xmlns:p="http://schemas.microsoft.com/office/2006/metadata/properties" xmlns:ns2="782a601b-67e0-4c00-a493-56437ce6c0b9" xmlns:ns3="f673d1f0-3629-4422-a0c5-1d6559968323" targetNamespace="http://schemas.microsoft.com/office/2006/metadata/properties" ma:root="true" ma:fieldsID="d1b64c5a93d409ed50ab77b336ebc08b" ns2:_="" ns3:_="">
    <xsd:import namespace="782a601b-67e0-4c00-a493-56437ce6c0b9"/>
    <xsd:import namespace="f673d1f0-3629-4422-a0c5-1d655996832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OCR"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2a601b-67e0-4c00-a493-56437ce6c0b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73d1f0-3629-4422-a0c5-1d6559968323"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e522f476-bc42-4a98-a584-c079f1bd97f2}" ma:internalName="TaxCatchAll" ma:showField="CatchAllData" ma:web="f673d1f0-3629-4422-a0c5-1d65599683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48CB9F-BAB2-416E-9533-F8EC1B1FF78D}">
  <ds:schemaRefs>
    <ds:schemaRef ds:uri="http://schemas.microsoft.com/office/2006/metadata/properties"/>
    <ds:schemaRef ds:uri="http://schemas.microsoft.com/office/infopath/2007/PartnerControls"/>
    <ds:schemaRef ds:uri="782a601b-67e0-4c00-a493-56437ce6c0b9"/>
    <ds:schemaRef ds:uri="f673d1f0-3629-4422-a0c5-1d6559968323"/>
  </ds:schemaRefs>
</ds:datastoreItem>
</file>

<file path=customXml/itemProps2.xml><?xml version="1.0" encoding="utf-8"?>
<ds:datastoreItem xmlns:ds="http://schemas.openxmlformats.org/officeDocument/2006/customXml" ds:itemID="{527E7817-7E7B-44B1-AA59-BBC7D4F4CCF8}">
  <ds:schemaRefs>
    <ds:schemaRef ds:uri="http://schemas.microsoft.com/sharepoint/v3/contenttype/forms"/>
  </ds:schemaRefs>
</ds:datastoreItem>
</file>

<file path=customXml/itemProps3.xml><?xml version="1.0" encoding="utf-8"?>
<ds:datastoreItem xmlns:ds="http://schemas.openxmlformats.org/officeDocument/2006/customXml" ds:itemID="{94DBCCE6-B53F-43CF-85F0-29165A93A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2a601b-67e0-4c00-a493-56437ce6c0b9"/>
    <ds:schemaRef ds:uri="f673d1f0-3629-4422-a0c5-1d65599683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1045</Words>
  <Characters>5957</Characters>
  <Application>Microsoft Office Word</Application>
  <DocSecurity>0</DocSecurity>
  <Lines>49</Lines>
  <Paragraphs>13</Paragraphs>
  <ScaleCrop>false</ScaleCrop>
  <Company/>
  <LinksUpToDate>false</LinksUpToDate>
  <CharactersWithSpaces>6989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Woods, Taniko Nickey</dc:creator>
  <cp:keywords/>
  <dc:description/>
  <cp:lastModifiedBy>Norma Kehdi</cp:lastModifiedBy>
  <cp:revision>3</cp:revision>
  <cp:lastPrinted>2016-08-11T23:34:00Z</cp:lastPrinted>
  <dcterms:created xsi:type="dcterms:W3CDTF">2026-09-09T18:08:00Z</dcterms:created>
  <dcterms:modified xsi:type="dcterms:W3CDTF">2026-09-09T18:10:00Z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0x0101004DC810070784384B96A7F1D1CF17D8B9</vt:lpwstr>
  </property>
  <property fmtid="{D5CDD505-2E9C-101B-9397-08002B2CF9AE}" pid="3" name="MediaServiceImageTags">
    <vt:lpwstr/>
  </property>
</Properties>
</file>