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06D06" w14:textId="77777777" w:rsidR="006E4A19" w:rsidRPr="009255D7" w:rsidRDefault="00FE4D1B" w:rsidP="006E4A19">
      <w:pPr>
        <w:pStyle w:val="Header"/>
        <w:tabs>
          <w:tab w:val="clear" w:pos="4320"/>
          <w:tab w:val="clear" w:pos="8640"/>
          <w:tab w:val="left" w:pos="1995"/>
        </w:tabs>
        <w:jc w:val="center"/>
        <w:rPr>
          <w:rFonts w:ascii="Calibri" w:hAnsi="Calibri"/>
          <w:b/>
          <w:color w:val="000000" w:themeColor="text1"/>
          <w:sz w:val="28"/>
          <w:szCs w:val="28"/>
        </w:rPr>
      </w:pPr>
      <w:r w:rsidRPr="009255D7">
        <w:rPr>
          <w:rFonts w:ascii="Calibri" w:hAnsi="Calibri"/>
          <w:b/>
          <w:color w:val="000000" w:themeColor="text1"/>
          <w:sz w:val="28"/>
          <w:szCs w:val="28"/>
        </w:rPr>
        <w:t xml:space="preserve">TEP Peer </w:t>
      </w:r>
      <w:r w:rsidR="00C92482" w:rsidRPr="009255D7">
        <w:rPr>
          <w:rFonts w:ascii="Calibri" w:hAnsi="Calibri"/>
          <w:b/>
          <w:color w:val="000000" w:themeColor="text1"/>
          <w:sz w:val="28"/>
          <w:szCs w:val="28"/>
        </w:rPr>
        <w:t xml:space="preserve">Teaching </w:t>
      </w:r>
      <w:r w:rsidRPr="009255D7">
        <w:rPr>
          <w:rFonts w:ascii="Calibri" w:hAnsi="Calibri"/>
          <w:b/>
          <w:color w:val="000000" w:themeColor="text1"/>
          <w:sz w:val="28"/>
          <w:szCs w:val="28"/>
        </w:rPr>
        <w:t xml:space="preserve">Observation </w:t>
      </w:r>
      <w:r w:rsidR="00C92482" w:rsidRPr="009255D7">
        <w:rPr>
          <w:rFonts w:ascii="Calibri" w:hAnsi="Calibri"/>
          <w:b/>
          <w:color w:val="000000" w:themeColor="text1"/>
          <w:sz w:val="28"/>
          <w:szCs w:val="28"/>
        </w:rPr>
        <w:t>Guide</w:t>
      </w:r>
      <w:bookmarkStart w:id="0" w:name="_GoBack"/>
      <w:bookmarkEnd w:id="0"/>
    </w:p>
    <w:p w14:paraId="2C833F2C" w14:textId="77777777" w:rsidR="00FE4D1B" w:rsidRPr="009255D7" w:rsidRDefault="00FE4D1B" w:rsidP="00DE0D72">
      <w:pPr>
        <w:tabs>
          <w:tab w:val="left" w:pos="750"/>
        </w:tabs>
        <w:rPr>
          <w:rFonts w:ascii="Calibri" w:hAnsi="Calibri" w:cs="Calibri"/>
          <w:color w:val="000000" w:themeColor="text1"/>
          <w:sz w:val="22"/>
          <w:szCs w:val="22"/>
        </w:rPr>
      </w:pPr>
    </w:p>
    <w:p w14:paraId="421B331B" w14:textId="3A4B7D5B" w:rsidR="006E4A19" w:rsidRPr="009255D7" w:rsidRDefault="001E1BFE" w:rsidP="00DE0D72">
      <w:p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 xml:space="preserve">This guide invites peer observers to look for teaching practices </w:t>
      </w:r>
      <w:r w:rsidR="0035437F" w:rsidRPr="009255D7">
        <w:rPr>
          <w:rFonts w:ascii="Calibri" w:hAnsi="Calibri" w:cs="Calibri"/>
          <w:color w:val="000000" w:themeColor="text1"/>
          <w:sz w:val="22"/>
          <w:szCs w:val="22"/>
        </w:rPr>
        <w:t xml:space="preserve">aligned to the University of Oregon’s professional, inclusive, engaged, and research-informed teaching quality standards. </w:t>
      </w:r>
      <w:r w:rsidRPr="009255D7">
        <w:rPr>
          <w:rFonts w:ascii="Calibri" w:hAnsi="Calibri" w:cs="Calibri"/>
          <w:color w:val="000000" w:themeColor="text1"/>
          <w:sz w:val="22"/>
          <w:szCs w:val="22"/>
        </w:rPr>
        <w:t xml:space="preserve">It may serve as a useful tool for self reflection; it also may help structure specific, collegial conversations between faculty about the overall effectiveness </w:t>
      </w:r>
      <w:r w:rsidR="00F73A49" w:rsidRPr="009255D7">
        <w:rPr>
          <w:rFonts w:ascii="Calibri" w:hAnsi="Calibri" w:cs="Calibri"/>
          <w:color w:val="000000" w:themeColor="text1"/>
          <w:sz w:val="22"/>
          <w:szCs w:val="22"/>
        </w:rPr>
        <w:t xml:space="preserve">of </w:t>
      </w:r>
      <w:r w:rsidRPr="009255D7">
        <w:rPr>
          <w:rFonts w:ascii="Calibri" w:hAnsi="Calibri" w:cs="Calibri"/>
          <w:color w:val="000000" w:themeColor="text1"/>
          <w:sz w:val="22"/>
          <w:szCs w:val="22"/>
        </w:rPr>
        <w:t>a class session and inform written peer reviews of teaching.  Not all the items included here are relevant or possible for a given course or class session.  Conversely, it may be appropriate for an observer to comment on practices not specifically included here</w:t>
      </w:r>
      <w:r w:rsidR="006E4A19" w:rsidRPr="009255D7">
        <w:rPr>
          <w:rFonts w:ascii="Calibri" w:hAnsi="Calibri" w:cs="Calibri"/>
          <w:color w:val="000000" w:themeColor="text1"/>
          <w:sz w:val="22"/>
          <w:szCs w:val="22"/>
        </w:rPr>
        <w:t>.</w:t>
      </w:r>
    </w:p>
    <w:p w14:paraId="28846E86" w14:textId="77777777" w:rsidR="006E4A19" w:rsidRPr="009255D7" w:rsidRDefault="006E4A19" w:rsidP="00DE0D72">
      <w:pPr>
        <w:tabs>
          <w:tab w:val="left" w:pos="750"/>
        </w:tabs>
        <w:rPr>
          <w:rFonts w:ascii="Calibri" w:hAnsi="Calibri" w:cs="Calibri"/>
          <w:color w:val="000000" w:themeColor="text1"/>
          <w:sz w:val="22"/>
          <w:szCs w:val="22"/>
        </w:rPr>
      </w:pPr>
    </w:p>
    <w:p w14:paraId="7B90CABD" w14:textId="77777777" w:rsidR="006E4A19" w:rsidRPr="009255D7" w:rsidRDefault="006E4A19" w:rsidP="006E4A19">
      <w:p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For many of the teaching practices included in this guide, we provide references to research showing the link between the practice and enhanced learning.  Many of the references also contain suggestions for implementing the practices.</w:t>
      </w:r>
    </w:p>
    <w:p w14:paraId="7CBEC079" w14:textId="77777777" w:rsidR="006E4A19" w:rsidRPr="009255D7" w:rsidRDefault="006E4A19" w:rsidP="00DE0D72">
      <w:pPr>
        <w:tabs>
          <w:tab w:val="left" w:pos="750"/>
        </w:tabs>
        <w:rPr>
          <w:rFonts w:ascii="Calibri" w:hAnsi="Calibri" w:cs="Calibri"/>
          <w:color w:val="000000" w:themeColor="text1"/>
          <w:sz w:val="22"/>
          <w:szCs w:val="22"/>
        </w:rPr>
      </w:pPr>
    </w:p>
    <w:p w14:paraId="3CEAE010" w14:textId="77777777" w:rsidR="006E4A19" w:rsidRPr="009255D7" w:rsidRDefault="006E4A19" w:rsidP="006E4A19">
      <w:p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Suggestions for using this guide to observe a class session:</w:t>
      </w:r>
    </w:p>
    <w:p w14:paraId="19A29444" w14:textId="77777777" w:rsidR="006E4A19" w:rsidRPr="009255D7" w:rsidRDefault="006E4A19" w:rsidP="006E4A19">
      <w:pPr>
        <w:tabs>
          <w:tab w:val="left" w:pos="750"/>
        </w:tabs>
        <w:rPr>
          <w:rFonts w:ascii="Calibri" w:hAnsi="Calibri" w:cs="Calibri"/>
          <w:color w:val="000000" w:themeColor="text1"/>
          <w:sz w:val="22"/>
          <w:szCs w:val="22"/>
        </w:rPr>
      </w:pPr>
    </w:p>
    <w:p w14:paraId="0D1EAF00" w14:textId="77777777" w:rsidR="006E4A19" w:rsidRPr="009255D7" w:rsidRDefault="006E4A19" w:rsidP="006E4A19">
      <w:pPr>
        <w:pStyle w:val="ListParagraph"/>
        <w:numPr>
          <w:ilvl w:val="0"/>
          <w:numId w:val="12"/>
        </w:num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 xml:space="preserve">Obtain copies of the course syllabus, course learning objectives, and department learning objectives.  Review them so you can assess how the class session </w:t>
      </w:r>
      <w:r w:rsidR="002A19D6" w:rsidRPr="009255D7">
        <w:rPr>
          <w:rFonts w:ascii="Calibri" w:hAnsi="Calibri" w:cs="Calibri"/>
          <w:color w:val="000000" w:themeColor="text1"/>
          <w:sz w:val="22"/>
          <w:szCs w:val="22"/>
        </w:rPr>
        <w:t xml:space="preserve">you observe </w:t>
      </w:r>
      <w:r w:rsidRPr="009255D7">
        <w:rPr>
          <w:rFonts w:ascii="Calibri" w:hAnsi="Calibri" w:cs="Calibri"/>
          <w:color w:val="000000" w:themeColor="text1"/>
          <w:sz w:val="22"/>
          <w:szCs w:val="22"/>
        </w:rPr>
        <w:t>fits into the larger context</w:t>
      </w:r>
      <w:r w:rsidR="002A19D6" w:rsidRPr="009255D7">
        <w:rPr>
          <w:rFonts w:ascii="Calibri" w:hAnsi="Calibri" w:cs="Calibri"/>
          <w:color w:val="000000" w:themeColor="text1"/>
          <w:sz w:val="22"/>
          <w:szCs w:val="22"/>
        </w:rPr>
        <w:t xml:space="preserve"> of the course and curriculum</w:t>
      </w:r>
      <w:r w:rsidRPr="009255D7">
        <w:rPr>
          <w:rFonts w:ascii="Calibri" w:hAnsi="Calibri" w:cs="Calibri"/>
          <w:color w:val="000000" w:themeColor="text1"/>
          <w:sz w:val="22"/>
          <w:szCs w:val="22"/>
        </w:rPr>
        <w:t>.</w:t>
      </w:r>
    </w:p>
    <w:p w14:paraId="6D2C529D" w14:textId="77777777" w:rsidR="006E4A19" w:rsidRPr="009255D7" w:rsidRDefault="006E4A19" w:rsidP="006E4A19">
      <w:pPr>
        <w:pStyle w:val="ListParagraph"/>
        <w:tabs>
          <w:tab w:val="left" w:pos="750"/>
        </w:tabs>
        <w:rPr>
          <w:rFonts w:ascii="Calibri" w:hAnsi="Calibri" w:cs="Calibri"/>
          <w:color w:val="000000" w:themeColor="text1"/>
          <w:sz w:val="22"/>
          <w:szCs w:val="22"/>
        </w:rPr>
      </w:pPr>
    </w:p>
    <w:p w14:paraId="586A330A" w14:textId="77777777" w:rsidR="006E4A19" w:rsidRPr="009255D7" w:rsidRDefault="006E4A19" w:rsidP="006E4A19">
      <w:pPr>
        <w:pStyle w:val="ListParagraph"/>
        <w:numPr>
          <w:ilvl w:val="0"/>
          <w:numId w:val="12"/>
        </w:num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Meet with the instructor to be reviewed to discuss the content of the class session to be obser</w:t>
      </w:r>
      <w:r w:rsidR="002A19D6" w:rsidRPr="009255D7">
        <w:rPr>
          <w:rFonts w:ascii="Calibri" w:hAnsi="Calibri" w:cs="Calibri"/>
          <w:color w:val="000000" w:themeColor="text1"/>
          <w:sz w:val="22"/>
          <w:szCs w:val="22"/>
        </w:rPr>
        <w:t>ved, the approach they</w:t>
      </w:r>
      <w:r w:rsidRPr="009255D7">
        <w:rPr>
          <w:rFonts w:ascii="Calibri" w:hAnsi="Calibri" w:cs="Calibri"/>
          <w:color w:val="000000" w:themeColor="text1"/>
          <w:sz w:val="22"/>
          <w:szCs w:val="22"/>
        </w:rPr>
        <w:t xml:space="preserve"> will take, particular teaching practices the faculty member has been working on to which they would like you to pay particular attention, and any other items outlined in your department's peer review procedure.</w:t>
      </w:r>
    </w:p>
    <w:p w14:paraId="7D34F6F2" w14:textId="77777777" w:rsidR="006E4A19" w:rsidRPr="009255D7" w:rsidRDefault="006E4A19" w:rsidP="006E4A19">
      <w:pPr>
        <w:pStyle w:val="ListParagraph"/>
        <w:rPr>
          <w:rFonts w:ascii="Calibri" w:hAnsi="Calibri" w:cs="Calibri"/>
          <w:color w:val="000000" w:themeColor="text1"/>
          <w:sz w:val="22"/>
          <w:szCs w:val="22"/>
        </w:rPr>
      </w:pPr>
    </w:p>
    <w:p w14:paraId="73F2ACD4" w14:textId="77777777" w:rsidR="006E4A19" w:rsidRPr="009255D7" w:rsidRDefault="006E4A19" w:rsidP="006E4A19">
      <w:pPr>
        <w:pStyle w:val="ListParagraph"/>
        <w:numPr>
          <w:ilvl w:val="0"/>
          <w:numId w:val="12"/>
        </w:num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 xml:space="preserve">Perform a “fact-based” observation in class: record exactly what the instructor and students do, examples used, etc. while keeping this guide beside you to remind you what to look for. </w:t>
      </w:r>
    </w:p>
    <w:p w14:paraId="3FDD383A" w14:textId="77777777" w:rsidR="006E4A19" w:rsidRPr="009255D7" w:rsidRDefault="006E4A19" w:rsidP="006E4A19">
      <w:pPr>
        <w:pStyle w:val="ListParagraph"/>
        <w:rPr>
          <w:rFonts w:ascii="Calibri" w:hAnsi="Calibri" w:cs="Calibri"/>
          <w:color w:val="000000" w:themeColor="text1"/>
          <w:sz w:val="22"/>
          <w:szCs w:val="22"/>
        </w:rPr>
      </w:pPr>
    </w:p>
    <w:p w14:paraId="24C2E29D" w14:textId="77777777" w:rsidR="006E4A19" w:rsidRPr="009255D7" w:rsidRDefault="002A19D6" w:rsidP="006E4A19">
      <w:pPr>
        <w:pStyle w:val="ListParagraph"/>
        <w:numPr>
          <w:ilvl w:val="0"/>
          <w:numId w:val="12"/>
        </w:num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After class,</w:t>
      </w:r>
      <w:r w:rsidR="006E4A19" w:rsidRPr="009255D7">
        <w:rPr>
          <w:rFonts w:ascii="Calibri" w:hAnsi="Calibri" w:cs="Calibri"/>
          <w:color w:val="000000" w:themeColor="text1"/>
          <w:sz w:val="22"/>
          <w:szCs w:val="22"/>
        </w:rPr>
        <w:t xml:space="preserve"> fill out the form </w:t>
      </w:r>
      <w:r w:rsidRPr="009255D7">
        <w:rPr>
          <w:rFonts w:ascii="Calibri" w:hAnsi="Calibri" w:cs="Calibri"/>
          <w:color w:val="000000" w:themeColor="text1"/>
          <w:sz w:val="22"/>
          <w:szCs w:val="22"/>
        </w:rPr>
        <w:t>that starts on page 2 of this document</w:t>
      </w:r>
      <w:r w:rsidR="006E4A19" w:rsidRPr="009255D7">
        <w:rPr>
          <w:rFonts w:ascii="Calibri" w:hAnsi="Calibri" w:cs="Calibri"/>
          <w:color w:val="000000" w:themeColor="text1"/>
          <w:sz w:val="22"/>
          <w:szCs w:val="22"/>
        </w:rPr>
        <w:t>, adding comments and notes to give a complete picture of the class session.</w:t>
      </w:r>
    </w:p>
    <w:p w14:paraId="637C56D5" w14:textId="77777777" w:rsidR="006E4A19" w:rsidRPr="009255D7" w:rsidRDefault="006E4A19" w:rsidP="006E4A19">
      <w:pPr>
        <w:pStyle w:val="ListParagraph"/>
        <w:rPr>
          <w:rFonts w:ascii="Calibri" w:hAnsi="Calibri" w:cs="Calibri"/>
          <w:color w:val="000000" w:themeColor="text1"/>
          <w:sz w:val="22"/>
          <w:szCs w:val="22"/>
        </w:rPr>
      </w:pPr>
    </w:p>
    <w:p w14:paraId="341C1341" w14:textId="77777777" w:rsidR="006E4A19" w:rsidRPr="009255D7" w:rsidRDefault="006E4A19" w:rsidP="006E4A19">
      <w:pPr>
        <w:pStyle w:val="ListParagraph"/>
        <w:numPr>
          <w:ilvl w:val="0"/>
          <w:numId w:val="12"/>
        </w:num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 xml:space="preserve"> Meet with the instructor again to discuss your observation and identify one or two areas the instructor might want to work on.</w:t>
      </w:r>
    </w:p>
    <w:p w14:paraId="341B7157" w14:textId="77777777" w:rsidR="00960A21" w:rsidRPr="009255D7" w:rsidRDefault="00960A21" w:rsidP="00DE0D72">
      <w:pPr>
        <w:tabs>
          <w:tab w:val="left" w:pos="750"/>
        </w:tabs>
        <w:rPr>
          <w:rFonts w:ascii="Calibri" w:hAnsi="Calibri" w:cs="Calibri"/>
          <w:color w:val="000000" w:themeColor="text1"/>
          <w:sz w:val="22"/>
          <w:szCs w:val="22"/>
        </w:rPr>
      </w:pPr>
    </w:p>
    <w:p w14:paraId="1BD7F072" w14:textId="77777777" w:rsidR="006E4A19" w:rsidRPr="009255D7" w:rsidRDefault="006E4A19" w:rsidP="00DE0D72">
      <w:pPr>
        <w:tabs>
          <w:tab w:val="left" w:pos="750"/>
        </w:tabs>
        <w:rPr>
          <w:rFonts w:ascii="Calibri" w:hAnsi="Calibri" w:cs="Calibri"/>
          <w:color w:val="000000" w:themeColor="text1"/>
          <w:sz w:val="22"/>
          <w:szCs w:val="22"/>
        </w:rPr>
      </w:pPr>
    </w:p>
    <w:p w14:paraId="46301716" w14:textId="77777777" w:rsidR="006E4A19" w:rsidRPr="009255D7" w:rsidRDefault="006E4A19" w:rsidP="006E4A19">
      <w:pPr>
        <w:tabs>
          <w:tab w:val="left" w:pos="750"/>
        </w:tabs>
        <w:rPr>
          <w:rFonts w:ascii="Calibri" w:hAnsi="Calibri" w:cs="Calibri"/>
          <w:color w:val="000000" w:themeColor="text1"/>
          <w:sz w:val="22"/>
          <w:szCs w:val="22"/>
        </w:rPr>
      </w:pPr>
    </w:p>
    <w:p w14:paraId="3DF28062" w14:textId="77777777" w:rsidR="006E4A19" w:rsidRPr="009255D7" w:rsidRDefault="006E4A19" w:rsidP="006E4A19">
      <w:pPr>
        <w:tabs>
          <w:tab w:val="left" w:pos="750"/>
        </w:tabs>
        <w:rPr>
          <w:rFonts w:ascii="Calibri" w:hAnsi="Calibri" w:cs="Calibri"/>
          <w:color w:val="000000" w:themeColor="text1"/>
          <w:sz w:val="22"/>
          <w:szCs w:val="22"/>
        </w:rPr>
        <w:sectPr w:rsidR="006E4A19" w:rsidRPr="009255D7" w:rsidSect="0062210C">
          <w:headerReference w:type="default" r:id="rId8"/>
          <w:footerReference w:type="default" r:id="rId9"/>
          <w:headerReference w:type="first" r:id="rId10"/>
          <w:footerReference w:type="first" r:id="rId11"/>
          <w:pgSz w:w="12240" w:h="15840" w:code="1"/>
          <w:pgMar w:top="1440" w:right="1440" w:bottom="1440" w:left="1440" w:header="576" w:footer="864" w:gutter="0"/>
          <w:cols w:space="720"/>
          <w:titlePg/>
          <w:docGrid w:linePitch="360"/>
        </w:sectPr>
      </w:pPr>
    </w:p>
    <w:p w14:paraId="1B33FDD4" w14:textId="77777777" w:rsidR="00960A21" w:rsidRPr="009255D7" w:rsidRDefault="00960A21" w:rsidP="00DE0D72">
      <w:pPr>
        <w:tabs>
          <w:tab w:val="left" w:pos="750"/>
        </w:tabs>
        <w:rPr>
          <w:rFonts w:ascii="Calibri" w:hAnsi="Calibri" w:cs="Calibri"/>
          <w:color w:val="000000" w:themeColor="text1"/>
          <w:sz w:val="22"/>
          <w:szCs w:val="22"/>
        </w:rPr>
      </w:pPr>
    </w:p>
    <w:p w14:paraId="349D79C5" w14:textId="77777777" w:rsidR="00B27F0E" w:rsidRPr="009255D7" w:rsidRDefault="00B27F0E" w:rsidP="00DE0D72">
      <w:pPr>
        <w:tabs>
          <w:tab w:val="left" w:pos="750"/>
        </w:tabs>
        <w:rPr>
          <w:rFonts w:ascii="Calibri" w:hAnsi="Calibri" w:cs="Calibri"/>
          <w:color w:val="000000" w:themeColor="text1"/>
          <w:sz w:val="22"/>
          <w:szCs w:val="22"/>
        </w:rPr>
      </w:pPr>
    </w:p>
    <w:tbl>
      <w:tblPr>
        <w:tblStyle w:val="TableGrid"/>
        <w:tblW w:w="0" w:type="auto"/>
        <w:tblLook w:val="04A0" w:firstRow="1" w:lastRow="0" w:firstColumn="1" w:lastColumn="0" w:noHBand="0" w:noVBand="1"/>
      </w:tblPr>
      <w:tblGrid>
        <w:gridCol w:w="2673"/>
        <w:gridCol w:w="2994"/>
        <w:gridCol w:w="3094"/>
        <w:gridCol w:w="2029"/>
      </w:tblGrid>
      <w:tr w:rsidR="009255D7" w:rsidRPr="009255D7" w14:paraId="09B86C58" w14:textId="77777777" w:rsidTr="00B27F0E">
        <w:tc>
          <w:tcPr>
            <w:tcW w:w="2718" w:type="dxa"/>
          </w:tcPr>
          <w:p w14:paraId="1855468C" w14:textId="77777777" w:rsidR="00A30421" w:rsidRPr="009255D7" w:rsidRDefault="00A30421" w:rsidP="00D55BCE">
            <w:pPr>
              <w:tabs>
                <w:tab w:val="left" w:pos="750"/>
              </w:tabs>
              <w:jc w:val="right"/>
              <w:rPr>
                <w:rFonts w:ascii="Calibri" w:hAnsi="Calibri" w:cs="Calibri"/>
                <w:color w:val="000000" w:themeColor="text1"/>
                <w:sz w:val="22"/>
                <w:szCs w:val="22"/>
              </w:rPr>
            </w:pPr>
            <w:r w:rsidRPr="009255D7">
              <w:rPr>
                <w:rFonts w:ascii="Calibri" w:hAnsi="Calibri" w:cs="Calibri"/>
                <w:color w:val="000000" w:themeColor="text1"/>
                <w:sz w:val="22"/>
                <w:szCs w:val="22"/>
              </w:rPr>
              <w:t>Date:</w:t>
            </w:r>
          </w:p>
        </w:tc>
        <w:tc>
          <w:tcPr>
            <w:tcW w:w="3060" w:type="dxa"/>
          </w:tcPr>
          <w:p w14:paraId="1A802362" w14:textId="77777777" w:rsidR="00A30421" w:rsidRPr="009255D7" w:rsidRDefault="00A30421" w:rsidP="00FC53D7">
            <w:pPr>
              <w:tabs>
                <w:tab w:val="left" w:pos="750"/>
              </w:tabs>
              <w:rPr>
                <w:rFonts w:ascii="Calibri" w:hAnsi="Calibri" w:cs="Calibri"/>
                <w:color w:val="000000" w:themeColor="text1"/>
                <w:sz w:val="22"/>
                <w:szCs w:val="22"/>
              </w:rPr>
            </w:pP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t xml:space="preserve">     </w:t>
            </w:r>
          </w:p>
        </w:tc>
        <w:tc>
          <w:tcPr>
            <w:tcW w:w="3150" w:type="dxa"/>
          </w:tcPr>
          <w:p w14:paraId="40DA14C2" w14:textId="77777777" w:rsidR="00A30421" w:rsidRPr="009255D7" w:rsidRDefault="00A30421" w:rsidP="004555EB">
            <w:pPr>
              <w:jc w:val="right"/>
              <w:rPr>
                <w:rFonts w:ascii="Calibri" w:hAnsi="Calibri" w:cs="Calibri"/>
                <w:color w:val="000000" w:themeColor="text1"/>
                <w:sz w:val="22"/>
                <w:szCs w:val="22"/>
              </w:rPr>
            </w:pPr>
            <w:r w:rsidRPr="009255D7">
              <w:rPr>
                <w:rFonts w:ascii="Calibri" w:hAnsi="Calibri" w:cs="Calibri"/>
                <w:color w:val="000000" w:themeColor="text1"/>
                <w:sz w:val="22"/>
                <w:szCs w:val="22"/>
              </w:rPr>
              <w:t>Has observer obtained course syllabus?</w:t>
            </w:r>
          </w:p>
        </w:tc>
        <w:tc>
          <w:tcPr>
            <w:tcW w:w="2088" w:type="dxa"/>
          </w:tcPr>
          <w:p w14:paraId="095B2C20" w14:textId="77777777" w:rsidR="00A30421" w:rsidRPr="009255D7" w:rsidRDefault="00A30421" w:rsidP="00FC53D7">
            <w:pPr>
              <w:tabs>
                <w:tab w:val="left" w:pos="750"/>
              </w:tabs>
              <w:rPr>
                <w:rFonts w:ascii="Calibri" w:hAnsi="Calibri" w:cs="Calibri"/>
                <w:color w:val="000000" w:themeColor="text1"/>
                <w:sz w:val="22"/>
                <w:szCs w:val="22"/>
              </w:rPr>
            </w:pPr>
          </w:p>
        </w:tc>
      </w:tr>
      <w:tr w:rsidR="009255D7" w:rsidRPr="009255D7" w14:paraId="69F9FFCD" w14:textId="77777777" w:rsidTr="00B27F0E">
        <w:tc>
          <w:tcPr>
            <w:tcW w:w="2718" w:type="dxa"/>
          </w:tcPr>
          <w:p w14:paraId="03211F99" w14:textId="77777777" w:rsidR="00A30421" w:rsidRPr="009255D7" w:rsidRDefault="00A30421" w:rsidP="00D55BCE">
            <w:pPr>
              <w:jc w:val="right"/>
              <w:rPr>
                <w:rFonts w:ascii="Calibri" w:hAnsi="Calibri" w:cs="Calibri"/>
                <w:color w:val="000000" w:themeColor="text1"/>
                <w:sz w:val="22"/>
                <w:szCs w:val="22"/>
              </w:rPr>
            </w:pPr>
            <w:r w:rsidRPr="009255D7">
              <w:rPr>
                <w:rFonts w:ascii="Calibri" w:hAnsi="Calibri" w:cs="Calibri"/>
                <w:color w:val="000000" w:themeColor="text1"/>
                <w:sz w:val="22"/>
                <w:szCs w:val="22"/>
              </w:rPr>
              <w:t xml:space="preserve">Instructor:         </w:t>
            </w:r>
          </w:p>
        </w:tc>
        <w:tc>
          <w:tcPr>
            <w:tcW w:w="3060" w:type="dxa"/>
          </w:tcPr>
          <w:p w14:paraId="28C5E9D4" w14:textId="77777777" w:rsidR="00A30421" w:rsidRPr="009255D7" w:rsidRDefault="00A30421" w:rsidP="00FC53D7">
            <w:pPr>
              <w:rPr>
                <w:rFonts w:ascii="Calibri" w:hAnsi="Calibri" w:cs="Calibri"/>
                <w:color w:val="000000" w:themeColor="text1"/>
                <w:sz w:val="22"/>
                <w:szCs w:val="22"/>
              </w:rPr>
            </w:pPr>
            <w:r w:rsidRPr="009255D7">
              <w:rPr>
                <w:rFonts w:ascii="Calibri" w:hAnsi="Calibri" w:cs="Calibri"/>
                <w:color w:val="000000" w:themeColor="text1"/>
                <w:sz w:val="22"/>
                <w:szCs w:val="22"/>
              </w:rPr>
              <w:t xml:space="preserve"> </w:t>
            </w:r>
          </w:p>
        </w:tc>
        <w:tc>
          <w:tcPr>
            <w:tcW w:w="3150" w:type="dxa"/>
          </w:tcPr>
          <w:p w14:paraId="4BA83B2A" w14:textId="77777777" w:rsidR="00A30421" w:rsidRPr="009255D7" w:rsidRDefault="00A30421" w:rsidP="004555EB">
            <w:pPr>
              <w:jc w:val="right"/>
              <w:rPr>
                <w:rFonts w:ascii="Calibri" w:hAnsi="Calibri" w:cs="Calibri"/>
                <w:color w:val="000000" w:themeColor="text1"/>
                <w:sz w:val="22"/>
                <w:szCs w:val="22"/>
              </w:rPr>
            </w:pPr>
            <w:r w:rsidRPr="009255D7">
              <w:rPr>
                <w:rFonts w:ascii="Calibri" w:hAnsi="Calibri" w:cs="Calibri"/>
                <w:color w:val="000000" w:themeColor="text1"/>
                <w:sz w:val="22"/>
                <w:szCs w:val="22"/>
              </w:rPr>
              <w:t>Has observer obtained course learning objectives?</w:t>
            </w:r>
          </w:p>
        </w:tc>
        <w:tc>
          <w:tcPr>
            <w:tcW w:w="2088" w:type="dxa"/>
          </w:tcPr>
          <w:p w14:paraId="0FF2A03D" w14:textId="77777777" w:rsidR="00A30421" w:rsidRPr="009255D7" w:rsidRDefault="00A30421" w:rsidP="00FC53D7">
            <w:pPr>
              <w:rPr>
                <w:rFonts w:ascii="Calibri" w:hAnsi="Calibri" w:cs="Calibri"/>
                <w:color w:val="000000" w:themeColor="text1"/>
                <w:sz w:val="22"/>
                <w:szCs w:val="22"/>
              </w:rPr>
            </w:pPr>
          </w:p>
        </w:tc>
      </w:tr>
      <w:tr w:rsidR="009255D7" w:rsidRPr="009255D7" w14:paraId="12F94795" w14:textId="77777777" w:rsidTr="00B27F0E">
        <w:tc>
          <w:tcPr>
            <w:tcW w:w="2718" w:type="dxa"/>
          </w:tcPr>
          <w:p w14:paraId="36D74BCB" w14:textId="77777777" w:rsidR="00A30421" w:rsidRPr="009255D7" w:rsidRDefault="00A30421" w:rsidP="00D55BCE">
            <w:pPr>
              <w:jc w:val="right"/>
              <w:rPr>
                <w:rFonts w:ascii="Calibri" w:hAnsi="Calibri" w:cs="Calibri"/>
                <w:color w:val="000000" w:themeColor="text1"/>
                <w:sz w:val="22"/>
                <w:szCs w:val="22"/>
              </w:rPr>
            </w:pPr>
            <w:r w:rsidRPr="009255D7">
              <w:rPr>
                <w:rFonts w:ascii="Calibri" w:hAnsi="Calibri" w:cs="Calibri"/>
                <w:color w:val="000000" w:themeColor="text1"/>
                <w:sz w:val="22"/>
                <w:szCs w:val="22"/>
              </w:rPr>
              <w:t>Observer:</w:t>
            </w:r>
          </w:p>
        </w:tc>
        <w:tc>
          <w:tcPr>
            <w:tcW w:w="3060" w:type="dxa"/>
          </w:tcPr>
          <w:p w14:paraId="7C8368EF" w14:textId="77777777" w:rsidR="00A30421" w:rsidRPr="009255D7" w:rsidRDefault="00A30421" w:rsidP="00FC53D7">
            <w:pPr>
              <w:rPr>
                <w:rFonts w:ascii="Calibri" w:hAnsi="Calibri" w:cs="Calibri"/>
                <w:color w:val="000000" w:themeColor="text1"/>
                <w:sz w:val="22"/>
                <w:szCs w:val="22"/>
              </w:rPr>
            </w:pPr>
          </w:p>
        </w:tc>
        <w:tc>
          <w:tcPr>
            <w:tcW w:w="3150" w:type="dxa"/>
          </w:tcPr>
          <w:p w14:paraId="585D8FE2" w14:textId="77777777" w:rsidR="00A30421" w:rsidRPr="009255D7" w:rsidRDefault="00A30421" w:rsidP="004555EB">
            <w:pPr>
              <w:jc w:val="right"/>
              <w:rPr>
                <w:rFonts w:ascii="Calibri" w:hAnsi="Calibri" w:cs="Calibri"/>
                <w:color w:val="000000" w:themeColor="text1"/>
                <w:sz w:val="22"/>
                <w:szCs w:val="22"/>
              </w:rPr>
            </w:pPr>
            <w:r w:rsidRPr="009255D7">
              <w:rPr>
                <w:rFonts w:ascii="Calibri" w:hAnsi="Calibri" w:cs="Calibri"/>
                <w:color w:val="000000" w:themeColor="text1"/>
                <w:sz w:val="22"/>
                <w:szCs w:val="22"/>
              </w:rPr>
              <w:t>Has reviewer obtained department learning objectives?</w:t>
            </w:r>
          </w:p>
        </w:tc>
        <w:tc>
          <w:tcPr>
            <w:tcW w:w="2088" w:type="dxa"/>
          </w:tcPr>
          <w:p w14:paraId="1865C312" w14:textId="77777777" w:rsidR="00A30421" w:rsidRPr="009255D7" w:rsidRDefault="00A30421" w:rsidP="00FC53D7">
            <w:pPr>
              <w:rPr>
                <w:rFonts w:ascii="Calibri" w:hAnsi="Calibri" w:cs="Calibri"/>
                <w:color w:val="000000" w:themeColor="text1"/>
                <w:sz w:val="22"/>
                <w:szCs w:val="22"/>
              </w:rPr>
            </w:pPr>
          </w:p>
        </w:tc>
      </w:tr>
      <w:tr w:rsidR="009255D7" w:rsidRPr="009255D7" w14:paraId="561A6ABC" w14:textId="77777777" w:rsidTr="00B27F0E">
        <w:tc>
          <w:tcPr>
            <w:tcW w:w="2718" w:type="dxa"/>
          </w:tcPr>
          <w:p w14:paraId="003BE1E5" w14:textId="77777777" w:rsidR="00A30421" w:rsidRPr="009255D7" w:rsidRDefault="00A30421" w:rsidP="00D55BCE">
            <w:pPr>
              <w:jc w:val="right"/>
              <w:rPr>
                <w:rFonts w:ascii="Calibri" w:hAnsi="Calibri" w:cs="Calibri"/>
                <w:color w:val="000000" w:themeColor="text1"/>
                <w:sz w:val="22"/>
                <w:szCs w:val="22"/>
              </w:rPr>
            </w:pPr>
            <w:r w:rsidRPr="009255D7">
              <w:rPr>
                <w:rFonts w:ascii="Calibri" w:hAnsi="Calibri" w:cs="Calibri"/>
                <w:color w:val="000000" w:themeColor="text1"/>
                <w:sz w:val="22"/>
                <w:szCs w:val="22"/>
              </w:rPr>
              <w:t>Course:</w:t>
            </w:r>
            <w:r w:rsidRPr="009255D7">
              <w:rPr>
                <w:rFonts w:ascii="Calibri" w:hAnsi="Calibri" w:cs="Calibri"/>
                <w:color w:val="000000" w:themeColor="text1"/>
                <w:sz w:val="22"/>
                <w:szCs w:val="22"/>
              </w:rPr>
              <w:tab/>
            </w:r>
          </w:p>
        </w:tc>
        <w:tc>
          <w:tcPr>
            <w:tcW w:w="3060" w:type="dxa"/>
          </w:tcPr>
          <w:p w14:paraId="1455BB9A" w14:textId="77777777" w:rsidR="00A30421" w:rsidRPr="009255D7" w:rsidRDefault="00A30421" w:rsidP="00FC53D7">
            <w:pPr>
              <w:rPr>
                <w:rFonts w:ascii="Calibri" w:hAnsi="Calibri" w:cs="Calibri"/>
                <w:color w:val="000000" w:themeColor="text1"/>
                <w:sz w:val="22"/>
                <w:szCs w:val="22"/>
              </w:rPr>
            </w:pPr>
          </w:p>
        </w:tc>
        <w:tc>
          <w:tcPr>
            <w:tcW w:w="3150" w:type="dxa"/>
          </w:tcPr>
          <w:p w14:paraId="380AB945" w14:textId="77777777" w:rsidR="00A30421" w:rsidRPr="009255D7" w:rsidRDefault="00A30421" w:rsidP="004555EB">
            <w:pPr>
              <w:jc w:val="right"/>
              <w:rPr>
                <w:rFonts w:ascii="Calibri" w:hAnsi="Calibri" w:cs="Calibri"/>
                <w:color w:val="000000" w:themeColor="text1"/>
                <w:sz w:val="22"/>
                <w:szCs w:val="22"/>
              </w:rPr>
            </w:pPr>
            <w:r w:rsidRPr="009255D7">
              <w:rPr>
                <w:rFonts w:ascii="Calibri" w:hAnsi="Calibri" w:cs="Calibri"/>
                <w:color w:val="000000" w:themeColor="text1"/>
                <w:sz w:val="22"/>
                <w:szCs w:val="22"/>
              </w:rPr>
              <w:t>Have reviewer and instructor met prior to observation to discuss review procedures?</w:t>
            </w:r>
          </w:p>
        </w:tc>
        <w:tc>
          <w:tcPr>
            <w:tcW w:w="2088" w:type="dxa"/>
          </w:tcPr>
          <w:p w14:paraId="0E72685D" w14:textId="77777777" w:rsidR="00A30421" w:rsidRPr="009255D7" w:rsidRDefault="00A30421" w:rsidP="00FC53D7">
            <w:pPr>
              <w:rPr>
                <w:rFonts w:ascii="Calibri" w:hAnsi="Calibri" w:cs="Calibri"/>
                <w:color w:val="000000" w:themeColor="text1"/>
                <w:sz w:val="22"/>
                <w:szCs w:val="22"/>
              </w:rPr>
            </w:pPr>
          </w:p>
        </w:tc>
      </w:tr>
      <w:tr w:rsidR="009255D7" w:rsidRPr="009255D7" w14:paraId="6A54A1AF" w14:textId="77777777" w:rsidTr="00B27F0E">
        <w:tc>
          <w:tcPr>
            <w:tcW w:w="2718" w:type="dxa"/>
          </w:tcPr>
          <w:p w14:paraId="4E7D9BEB" w14:textId="77777777" w:rsidR="00A30421" w:rsidRPr="009255D7" w:rsidRDefault="00A30421" w:rsidP="00A30421">
            <w:pPr>
              <w:jc w:val="right"/>
              <w:rPr>
                <w:rFonts w:ascii="Calibri" w:hAnsi="Calibri" w:cs="Calibri"/>
                <w:color w:val="000000" w:themeColor="text1"/>
                <w:sz w:val="22"/>
                <w:szCs w:val="22"/>
              </w:rPr>
            </w:pPr>
            <w:r w:rsidRPr="009255D7">
              <w:rPr>
                <w:rFonts w:ascii="Calibri" w:hAnsi="Calibri" w:cs="Calibri"/>
                <w:color w:val="000000" w:themeColor="text1"/>
                <w:sz w:val="22"/>
                <w:szCs w:val="22"/>
              </w:rPr>
              <w:t>Number of Students (approx.):</w:t>
            </w:r>
          </w:p>
        </w:tc>
        <w:tc>
          <w:tcPr>
            <w:tcW w:w="3060" w:type="dxa"/>
          </w:tcPr>
          <w:p w14:paraId="43D3563F" w14:textId="77777777" w:rsidR="00A30421" w:rsidRPr="009255D7" w:rsidRDefault="00A30421" w:rsidP="00FC53D7">
            <w:pPr>
              <w:rPr>
                <w:rFonts w:ascii="Calibri" w:hAnsi="Calibri" w:cs="Calibri"/>
                <w:color w:val="000000" w:themeColor="text1"/>
                <w:sz w:val="22"/>
                <w:szCs w:val="22"/>
              </w:rPr>
            </w:pPr>
          </w:p>
        </w:tc>
        <w:tc>
          <w:tcPr>
            <w:tcW w:w="3150" w:type="dxa"/>
          </w:tcPr>
          <w:p w14:paraId="1DA07A7E" w14:textId="77777777" w:rsidR="00A30421" w:rsidRPr="009255D7" w:rsidRDefault="00A30421" w:rsidP="004555EB">
            <w:pPr>
              <w:jc w:val="right"/>
              <w:rPr>
                <w:rFonts w:ascii="Calibri" w:hAnsi="Calibri" w:cs="Calibri"/>
                <w:color w:val="000000" w:themeColor="text1"/>
                <w:sz w:val="22"/>
                <w:szCs w:val="22"/>
              </w:rPr>
            </w:pPr>
            <w:r w:rsidRPr="009255D7">
              <w:rPr>
                <w:rFonts w:ascii="Calibri" w:hAnsi="Calibri" w:cs="Calibri"/>
                <w:color w:val="000000" w:themeColor="text1"/>
                <w:sz w:val="22"/>
                <w:szCs w:val="22"/>
              </w:rPr>
              <w:t>Will/have reviewer and instructor meet after observation to discuss results?</w:t>
            </w:r>
          </w:p>
        </w:tc>
        <w:tc>
          <w:tcPr>
            <w:tcW w:w="2088" w:type="dxa"/>
          </w:tcPr>
          <w:p w14:paraId="3087F1D1" w14:textId="77777777" w:rsidR="00A30421" w:rsidRPr="009255D7" w:rsidRDefault="00A30421" w:rsidP="00FC53D7">
            <w:pPr>
              <w:rPr>
                <w:rFonts w:ascii="Calibri" w:hAnsi="Calibri" w:cs="Calibri"/>
                <w:color w:val="000000" w:themeColor="text1"/>
                <w:sz w:val="22"/>
                <w:szCs w:val="22"/>
              </w:rPr>
            </w:pPr>
          </w:p>
        </w:tc>
      </w:tr>
      <w:tr w:rsidR="009255D7" w:rsidRPr="009255D7" w14:paraId="43AA7346" w14:textId="77777777" w:rsidTr="00B27F0E">
        <w:tc>
          <w:tcPr>
            <w:tcW w:w="2718" w:type="dxa"/>
          </w:tcPr>
          <w:p w14:paraId="4BCBB0B5" w14:textId="77777777" w:rsidR="00A30421" w:rsidRPr="009255D7" w:rsidRDefault="00A30421" w:rsidP="004555EB">
            <w:pPr>
              <w:jc w:val="right"/>
              <w:rPr>
                <w:rFonts w:ascii="Calibri" w:hAnsi="Calibri" w:cs="Calibri"/>
                <w:color w:val="000000" w:themeColor="text1"/>
                <w:sz w:val="22"/>
                <w:szCs w:val="22"/>
              </w:rPr>
            </w:pPr>
            <w:r w:rsidRPr="009255D7">
              <w:rPr>
                <w:rFonts w:ascii="Calibri" w:hAnsi="Calibri" w:cs="Calibri"/>
                <w:color w:val="000000" w:themeColor="text1"/>
                <w:sz w:val="22"/>
                <w:szCs w:val="22"/>
              </w:rPr>
              <w:t>Classroom Layout:</w:t>
            </w:r>
          </w:p>
        </w:tc>
        <w:tc>
          <w:tcPr>
            <w:tcW w:w="3060" w:type="dxa"/>
          </w:tcPr>
          <w:p w14:paraId="6046EC70" w14:textId="77777777" w:rsidR="00A30421" w:rsidRPr="009255D7" w:rsidRDefault="00A30421" w:rsidP="00FC53D7">
            <w:pPr>
              <w:rPr>
                <w:rFonts w:ascii="Calibri" w:hAnsi="Calibri" w:cs="Calibri"/>
                <w:color w:val="000000" w:themeColor="text1"/>
                <w:sz w:val="22"/>
                <w:szCs w:val="22"/>
              </w:rPr>
            </w:pPr>
          </w:p>
        </w:tc>
        <w:tc>
          <w:tcPr>
            <w:tcW w:w="3150" w:type="dxa"/>
            <w:vMerge w:val="restart"/>
          </w:tcPr>
          <w:p w14:paraId="1BE978FB" w14:textId="77777777" w:rsidR="00A30421" w:rsidRPr="009255D7" w:rsidRDefault="00A30421" w:rsidP="00B27F0E">
            <w:pPr>
              <w:jc w:val="right"/>
              <w:rPr>
                <w:rFonts w:ascii="Calibri" w:hAnsi="Calibri" w:cs="Calibri"/>
                <w:color w:val="000000" w:themeColor="text1"/>
                <w:sz w:val="22"/>
                <w:szCs w:val="22"/>
              </w:rPr>
            </w:pPr>
            <w:r w:rsidRPr="009255D7">
              <w:rPr>
                <w:rFonts w:ascii="Calibri" w:hAnsi="Calibri" w:cs="Calibri"/>
                <w:color w:val="000000" w:themeColor="text1"/>
                <w:sz w:val="22"/>
                <w:szCs w:val="22"/>
              </w:rPr>
              <w:t>List any aspects of the physical classroom environment that might affect the class (hot/cold, noise, etc.)</w:t>
            </w:r>
          </w:p>
        </w:tc>
        <w:tc>
          <w:tcPr>
            <w:tcW w:w="2088" w:type="dxa"/>
            <w:vMerge w:val="restart"/>
          </w:tcPr>
          <w:p w14:paraId="66D2E510" w14:textId="77777777" w:rsidR="00A30421" w:rsidRPr="009255D7" w:rsidRDefault="00A30421" w:rsidP="00FC53D7">
            <w:pPr>
              <w:rPr>
                <w:rFonts w:ascii="Calibri" w:hAnsi="Calibri" w:cs="Calibri"/>
                <w:color w:val="000000" w:themeColor="text1"/>
                <w:sz w:val="22"/>
                <w:szCs w:val="22"/>
              </w:rPr>
            </w:pPr>
          </w:p>
        </w:tc>
      </w:tr>
      <w:tr w:rsidR="009255D7" w:rsidRPr="009255D7" w14:paraId="0B5E097D" w14:textId="77777777" w:rsidTr="00B27F0E">
        <w:tc>
          <w:tcPr>
            <w:tcW w:w="2718" w:type="dxa"/>
          </w:tcPr>
          <w:p w14:paraId="7D1523CF" w14:textId="77777777" w:rsidR="00A30421" w:rsidRPr="009255D7" w:rsidRDefault="00A30421" w:rsidP="004555EB">
            <w:pPr>
              <w:jc w:val="right"/>
              <w:rPr>
                <w:rFonts w:ascii="Calibri" w:hAnsi="Calibri" w:cs="Calibri"/>
                <w:color w:val="000000" w:themeColor="text1"/>
                <w:sz w:val="22"/>
                <w:szCs w:val="22"/>
              </w:rPr>
            </w:pPr>
            <w:r w:rsidRPr="009255D7">
              <w:rPr>
                <w:rFonts w:ascii="Calibri" w:hAnsi="Calibri" w:cs="Calibri"/>
                <w:color w:val="000000" w:themeColor="text1"/>
                <w:sz w:val="22"/>
                <w:szCs w:val="22"/>
              </w:rPr>
              <w:t>List audio/visual media or materials used (e.g. PowerPoint, board, document camera, handouts, polling devices, etc.)</w:t>
            </w:r>
          </w:p>
        </w:tc>
        <w:tc>
          <w:tcPr>
            <w:tcW w:w="3060" w:type="dxa"/>
          </w:tcPr>
          <w:p w14:paraId="2F0BC52B" w14:textId="77777777" w:rsidR="00A30421" w:rsidRPr="009255D7" w:rsidRDefault="00A30421" w:rsidP="00FC53D7">
            <w:pPr>
              <w:rPr>
                <w:rFonts w:ascii="Calibri" w:hAnsi="Calibri" w:cs="Calibri"/>
                <w:color w:val="000000" w:themeColor="text1"/>
                <w:sz w:val="22"/>
                <w:szCs w:val="22"/>
              </w:rPr>
            </w:pPr>
          </w:p>
        </w:tc>
        <w:tc>
          <w:tcPr>
            <w:tcW w:w="3150" w:type="dxa"/>
            <w:vMerge/>
          </w:tcPr>
          <w:p w14:paraId="7197DDF5" w14:textId="77777777" w:rsidR="00A30421" w:rsidRPr="009255D7" w:rsidRDefault="00A30421" w:rsidP="00FC53D7">
            <w:pPr>
              <w:rPr>
                <w:rFonts w:ascii="Calibri" w:hAnsi="Calibri" w:cs="Calibri"/>
                <w:color w:val="000000" w:themeColor="text1"/>
                <w:sz w:val="22"/>
                <w:szCs w:val="22"/>
              </w:rPr>
            </w:pPr>
          </w:p>
        </w:tc>
        <w:tc>
          <w:tcPr>
            <w:tcW w:w="2088" w:type="dxa"/>
            <w:vMerge/>
          </w:tcPr>
          <w:p w14:paraId="6A2AE9F3" w14:textId="77777777" w:rsidR="00A30421" w:rsidRPr="009255D7" w:rsidRDefault="00A30421" w:rsidP="00FC53D7">
            <w:pPr>
              <w:rPr>
                <w:rFonts w:ascii="Calibri" w:hAnsi="Calibri" w:cs="Calibri"/>
                <w:color w:val="000000" w:themeColor="text1"/>
                <w:sz w:val="22"/>
                <w:szCs w:val="22"/>
              </w:rPr>
            </w:pPr>
          </w:p>
        </w:tc>
      </w:tr>
    </w:tbl>
    <w:p w14:paraId="319EBDB4" w14:textId="77777777" w:rsidR="00DE0D72" w:rsidRPr="009255D7" w:rsidRDefault="002F1E6D" w:rsidP="00DE0D72">
      <w:pPr>
        <w:rPr>
          <w:rFonts w:ascii="Calibri" w:hAnsi="Calibri" w:cs="Calibri"/>
          <w:color w:val="000000" w:themeColor="text1"/>
          <w:sz w:val="22"/>
          <w:szCs w:val="22"/>
        </w:rPr>
      </w:pP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r>
      <w:r w:rsidRPr="009255D7">
        <w:rPr>
          <w:rFonts w:ascii="Calibri" w:hAnsi="Calibri" w:cs="Calibri"/>
          <w:color w:val="000000" w:themeColor="text1"/>
          <w:sz w:val="22"/>
          <w:szCs w:val="22"/>
        </w:rPr>
        <w:tab/>
      </w:r>
      <w:r w:rsidR="003B641A" w:rsidRPr="009255D7">
        <w:rPr>
          <w:rFonts w:ascii="Calibri" w:hAnsi="Calibri" w:cs="Calibri"/>
          <w:color w:val="000000" w:themeColor="text1"/>
          <w:sz w:val="22"/>
          <w:szCs w:val="22"/>
        </w:rPr>
        <w:tab/>
      </w:r>
      <w:r w:rsidR="00D75AB9" w:rsidRPr="009255D7">
        <w:rPr>
          <w:rFonts w:ascii="Calibri" w:hAnsi="Calibri" w:cs="Calibri"/>
          <w:color w:val="000000" w:themeColor="text1"/>
          <w:sz w:val="22"/>
          <w:szCs w:val="22"/>
        </w:rPr>
        <w:tab/>
        <w:t xml:space="preserve">     </w:t>
      </w:r>
    </w:p>
    <w:tbl>
      <w:tblPr>
        <w:tblStyle w:val="TableGrid"/>
        <w:tblW w:w="0" w:type="auto"/>
        <w:tblLook w:val="04A0" w:firstRow="1" w:lastRow="0" w:firstColumn="1" w:lastColumn="0" w:noHBand="0" w:noVBand="1"/>
      </w:tblPr>
      <w:tblGrid>
        <w:gridCol w:w="3976"/>
        <w:gridCol w:w="1342"/>
        <w:gridCol w:w="5472"/>
      </w:tblGrid>
      <w:tr w:rsidR="000A3398" w:rsidRPr="009255D7" w14:paraId="61CA0ECC" w14:textId="77777777" w:rsidTr="000A3398">
        <w:tc>
          <w:tcPr>
            <w:tcW w:w="4068" w:type="dxa"/>
            <w:vAlign w:val="center"/>
          </w:tcPr>
          <w:p w14:paraId="5238A3E8" w14:textId="77777777" w:rsidR="000A3398" w:rsidRPr="009255D7" w:rsidRDefault="00741819" w:rsidP="000A3398">
            <w:pPr>
              <w:jc w:val="center"/>
              <w:rPr>
                <w:rFonts w:ascii="Calibri" w:hAnsi="Calibri" w:cs="Calibri"/>
                <w:b/>
                <w:color w:val="000000" w:themeColor="text1"/>
                <w:sz w:val="22"/>
                <w:szCs w:val="22"/>
              </w:rPr>
            </w:pPr>
            <w:r w:rsidRPr="009255D7">
              <w:rPr>
                <w:rFonts w:ascii="Calibri" w:hAnsi="Calibri" w:cs="Calibri"/>
                <w:b/>
                <w:color w:val="000000" w:themeColor="text1"/>
                <w:sz w:val="22"/>
                <w:szCs w:val="22"/>
                <w:u w:val="single"/>
              </w:rPr>
              <w:t>Practices</w:t>
            </w:r>
          </w:p>
        </w:tc>
        <w:tc>
          <w:tcPr>
            <w:tcW w:w="1350" w:type="dxa"/>
            <w:vAlign w:val="center"/>
          </w:tcPr>
          <w:p w14:paraId="61F4CE60" w14:textId="77777777" w:rsidR="000A3398" w:rsidRPr="009255D7" w:rsidRDefault="000A3398" w:rsidP="000A3398">
            <w:pPr>
              <w:pStyle w:val="BodyText2"/>
              <w:spacing w:after="0" w:line="240" w:lineRule="auto"/>
              <w:jc w:val="center"/>
              <w:rPr>
                <w:rFonts w:ascii="Calibri" w:hAnsi="Calibri" w:cs="Calibri"/>
                <w:b/>
                <w:color w:val="000000" w:themeColor="text1"/>
                <w:sz w:val="16"/>
                <w:szCs w:val="22"/>
                <w:u w:val="single"/>
              </w:rPr>
            </w:pPr>
            <w:r w:rsidRPr="009255D7">
              <w:rPr>
                <w:rFonts w:ascii="Calibri" w:hAnsi="Calibri" w:cs="Calibri"/>
                <w:b/>
                <w:color w:val="000000" w:themeColor="text1"/>
                <w:sz w:val="16"/>
                <w:szCs w:val="22"/>
                <w:u w:val="single"/>
              </w:rPr>
              <w:t>Yes/Mostly/</w:t>
            </w:r>
          </w:p>
          <w:p w14:paraId="079E2394" w14:textId="77777777" w:rsidR="000A3398" w:rsidRPr="009255D7" w:rsidRDefault="000A3398" w:rsidP="000A3398">
            <w:pPr>
              <w:pStyle w:val="BodyText2"/>
              <w:spacing w:after="0" w:line="240" w:lineRule="auto"/>
              <w:jc w:val="center"/>
              <w:rPr>
                <w:rFonts w:ascii="Calibri" w:hAnsi="Calibri" w:cs="Calibri"/>
                <w:b/>
                <w:color w:val="000000" w:themeColor="text1"/>
                <w:sz w:val="16"/>
                <w:szCs w:val="22"/>
                <w:u w:val="single"/>
              </w:rPr>
            </w:pPr>
            <w:r w:rsidRPr="009255D7">
              <w:rPr>
                <w:rFonts w:ascii="Calibri" w:hAnsi="Calibri" w:cs="Calibri"/>
                <w:b/>
                <w:color w:val="000000" w:themeColor="text1"/>
                <w:sz w:val="16"/>
                <w:szCs w:val="22"/>
                <w:u w:val="single"/>
              </w:rPr>
              <w:t>Partially/No/</w:t>
            </w:r>
          </w:p>
          <w:p w14:paraId="58C78B0E" w14:textId="77777777" w:rsidR="000A3398" w:rsidRPr="009255D7" w:rsidRDefault="000A3398" w:rsidP="000A3398">
            <w:pPr>
              <w:jc w:val="center"/>
              <w:rPr>
                <w:rFonts w:ascii="Calibri" w:hAnsi="Calibri" w:cs="Calibri"/>
                <w:b/>
                <w:color w:val="000000" w:themeColor="text1"/>
                <w:sz w:val="22"/>
                <w:szCs w:val="22"/>
              </w:rPr>
            </w:pPr>
            <w:r w:rsidRPr="009255D7">
              <w:rPr>
                <w:rFonts w:ascii="Calibri" w:hAnsi="Calibri" w:cs="Calibri"/>
                <w:b/>
                <w:color w:val="000000" w:themeColor="text1"/>
                <w:sz w:val="16"/>
                <w:szCs w:val="22"/>
                <w:u w:val="single"/>
              </w:rPr>
              <w:t>Not Applicable</w:t>
            </w:r>
          </w:p>
        </w:tc>
        <w:tc>
          <w:tcPr>
            <w:tcW w:w="5598" w:type="dxa"/>
            <w:vAlign w:val="center"/>
          </w:tcPr>
          <w:p w14:paraId="7A2E6AF4" w14:textId="77777777" w:rsidR="000A3398" w:rsidRPr="009255D7" w:rsidRDefault="00B27F0E" w:rsidP="000A3398">
            <w:pPr>
              <w:jc w:val="center"/>
              <w:rPr>
                <w:rFonts w:ascii="Calibri" w:hAnsi="Calibri" w:cs="Calibri"/>
                <w:b/>
                <w:color w:val="000000" w:themeColor="text1"/>
                <w:sz w:val="22"/>
                <w:szCs w:val="22"/>
              </w:rPr>
            </w:pPr>
            <w:r w:rsidRPr="009255D7">
              <w:rPr>
                <w:rFonts w:ascii="Calibri" w:hAnsi="Calibri" w:cs="Calibri"/>
                <w:b/>
                <w:color w:val="000000" w:themeColor="text1"/>
                <w:sz w:val="22"/>
                <w:szCs w:val="22"/>
                <w:u w:val="single"/>
              </w:rPr>
              <w:t>Observations and notes</w:t>
            </w:r>
          </w:p>
        </w:tc>
      </w:tr>
    </w:tbl>
    <w:p w14:paraId="1FA68134" w14:textId="77777777" w:rsidR="00F8073D" w:rsidRPr="009255D7" w:rsidRDefault="00F8073D" w:rsidP="00C6096C">
      <w:pPr>
        <w:rPr>
          <w:rFonts w:ascii="Calibri" w:hAnsi="Calibri" w:cs="Calibri"/>
          <w:b/>
          <w:color w:val="000000" w:themeColor="text1"/>
          <w:sz w:val="22"/>
          <w:szCs w:val="22"/>
        </w:rPr>
      </w:pPr>
    </w:p>
    <w:tbl>
      <w:tblPr>
        <w:tblStyle w:val="TableGrid"/>
        <w:tblW w:w="11028" w:type="dxa"/>
        <w:tblLayout w:type="fixed"/>
        <w:tblLook w:val="04A0" w:firstRow="1" w:lastRow="0" w:firstColumn="1" w:lastColumn="0" w:noHBand="0" w:noVBand="1"/>
      </w:tblPr>
      <w:tblGrid>
        <w:gridCol w:w="4045"/>
        <w:gridCol w:w="1343"/>
        <w:gridCol w:w="5640"/>
      </w:tblGrid>
      <w:tr w:rsidR="009255D7" w:rsidRPr="009255D7" w14:paraId="020DD8C4" w14:textId="77777777" w:rsidTr="007F645A">
        <w:trPr>
          <w:cantSplit/>
        </w:trPr>
        <w:tc>
          <w:tcPr>
            <w:tcW w:w="11028" w:type="dxa"/>
            <w:gridSpan w:val="3"/>
            <w:shd w:val="clear" w:color="auto" w:fill="EAF1DD" w:themeFill="accent3" w:themeFillTint="33"/>
          </w:tcPr>
          <w:p w14:paraId="51B75A3E" w14:textId="25A7B38D" w:rsidR="0066090B" w:rsidRPr="009255D7" w:rsidRDefault="00F2269F" w:rsidP="00B71D13">
            <w:pPr>
              <w:pStyle w:val="BodyText2"/>
              <w:tabs>
                <w:tab w:val="center" w:pos="5406"/>
              </w:tabs>
              <w:spacing w:line="240" w:lineRule="auto"/>
              <w:rPr>
                <w:rFonts w:ascii="Calibri" w:hAnsi="Calibri" w:cs="Calibri"/>
                <w:color w:val="000000" w:themeColor="text1"/>
              </w:rPr>
            </w:pPr>
            <w:r w:rsidRPr="009255D7">
              <w:rPr>
                <w:rFonts w:ascii="Calibri" w:hAnsi="Calibri" w:cs="Calibri"/>
                <w:b/>
                <w:color w:val="000000" w:themeColor="text1"/>
                <w:sz w:val="32"/>
                <w:szCs w:val="32"/>
                <w:u w:val="single"/>
              </w:rPr>
              <w:t>Professional Teaching</w:t>
            </w:r>
          </w:p>
        </w:tc>
      </w:tr>
      <w:tr w:rsidR="009255D7" w:rsidRPr="009255D7" w14:paraId="688D1FBA" w14:textId="77777777" w:rsidTr="00F2269F">
        <w:trPr>
          <w:cantSplit/>
          <w:trHeight w:val="251"/>
        </w:trPr>
        <w:tc>
          <w:tcPr>
            <w:tcW w:w="4045" w:type="dxa"/>
          </w:tcPr>
          <w:p w14:paraId="68417B51" w14:textId="5A1FA4BF"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Starts and ends class on time.</w:t>
            </w:r>
          </w:p>
        </w:tc>
        <w:tc>
          <w:tcPr>
            <w:tcW w:w="1343" w:type="dxa"/>
          </w:tcPr>
          <w:p w14:paraId="3324C166" w14:textId="77777777" w:rsidR="00F2269F" w:rsidRPr="009255D7" w:rsidRDefault="00F2269F" w:rsidP="00F2269F">
            <w:pPr>
              <w:pStyle w:val="BodyText2"/>
              <w:spacing w:line="240" w:lineRule="auto"/>
              <w:rPr>
                <w:rFonts w:ascii="Calibri" w:hAnsi="Calibri" w:cs="Calibri"/>
                <w:color w:val="000000" w:themeColor="text1"/>
                <w:sz w:val="22"/>
                <w:szCs w:val="22"/>
              </w:rPr>
            </w:pPr>
          </w:p>
        </w:tc>
        <w:tc>
          <w:tcPr>
            <w:tcW w:w="5640" w:type="dxa"/>
          </w:tcPr>
          <w:p w14:paraId="241C30E9"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63832AFE" w14:textId="77777777" w:rsidTr="00F2269F">
        <w:trPr>
          <w:cantSplit/>
          <w:trHeight w:val="278"/>
        </w:trPr>
        <w:tc>
          <w:tcPr>
            <w:tcW w:w="4045" w:type="dxa"/>
          </w:tcPr>
          <w:p w14:paraId="71591E86" w14:textId="4FC6C188"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Has organized the material into an obvious, explicit, and logical framework.</w:t>
            </w:r>
            <w:r w:rsidR="001A610C" w:rsidRPr="009255D7">
              <w:rPr>
                <w:rFonts w:ascii="Calibri" w:hAnsi="Calibri" w:cs="Calibri"/>
                <w:color w:val="000000" w:themeColor="text1"/>
                <w:sz w:val="22"/>
                <w:szCs w:val="22"/>
              </w:rPr>
              <w:t xml:space="preserve"> </w:t>
            </w:r>
            <w:r w:rsidR="0035437F" w:rsidRPr="009255D7">
              <w:rPr>
                <w:rFonts w:ascii="Calibri" w:hAnsi="Calibri" w:cs="Calibri"/>
                <w:color w:val="000000" w:themeColor="text1"/>
                <w:sz w:val="22"/>
                <w:szCs w:val="22"/>
              </w:rPr>
              <w:t>[1]</w:t>
            </w:r>
          </w:p>
        </w:tc>
        <w:tc>
          <w:tcPr>
            <w:tcW w:w="1343" w:type="dxa"/>
          </w:tcPr>
          <w:p w14:paraId="02F4E468" w14:textId="77777777" w:rsidR="00F2269F" w:rsidRPr="009255D7" w:rsidRDefault="00F2269F" w:rsidP="00F2269F">
            <w:pPr>
              <w:pStyle w:val="BodyText2"/>
              <w:spacing w:line="240" w:lineRule="auto"/>
              <w:rPr>
                <w:rFonts w:ascii="Calibri" w:hAnsi="Calibri" w:cs="Calibri"/>
                <w:color w:val="000000" w:themeColor="text1"/>
                <w:sz w:val="22"/>
                <w:szCs w:val="22"/>
              </w:rPr>
            </w:pPr>
          </w:p>
        </w:tc>
        <w:tc>
          <w:tcPr>
            <w:tcW w:w="5640" w:type="dxa"/>
          </w:tcPr>
          <w:p w14:paraId="07EB28A6" w14:textId="77777777" w:rsidR="00F2269F" w:rsidRPr="009255D7" w:rsidRDefault="00F2269F" w:rsidP="00F2269F">
            <w:pPr>
              <w:rPr>
                <w:rFonts w:ascii="Calibri" w:hAnsi="Calibri" w:cs="Calibri"/>
                <w:color w:val="000000" w:themeColor="text1"/>
                <w:sz w:val="22"/>
                <w:szCs w:val="22"/>
              </w:rPr>
            </w:pPr>
          </w:p>
        </w:tc>
      </w:tr>
      <w:tr w:rsidR="009255D7" w:rsidRPr="009255D7" w14:paraId="3AA2F632" w14:textId="77777777" w:rsidTr="00F2269F">
        <w:trPr>
          <w:cantSplit/>
          <w:trHeight w:val="278"/>
        </w:trPr>
        <w:tc>
          <w:tcPr>
            <w:tcW w:w="4045" w:type="dxa"/>
          </w:tcPr>
          <w:p w14:paraId="69EF751E" w14:textId="26FE6302" w:rsidR="00F2269F" w:rsidRPr="009255D7" w:rsidRDefault="00F2269F" w:rsidP="001A610C">
            <w:pPr>
              <w:rPr>
                <w:rFonts w:ascii="Calibri" w:hAnsi="Calibri" w:cs="Calibri"/>
                <w:color w:val="000000" w:themeColor="text1"/>
                <w:sz w:val="22"/>
                <w:szCs w:val="22"/>
              </w:rPr>
            </w:pPr>
            <w:r w:rsidRPr="009255D7">
              <w:rPr>
                <w:rFonts w:ascii="Calibri" w:hAnsi="Calibri" w:cs="Calibri"/>
                <w:color w:val="000000" w:themeColor="text1"/>
                <w:sz w:val="22"/>
                <w:szCs w:val="22"/>
              </w:rPr>
              <w:t>Provides students with learning objectives for the class session.</w:t>
            </w:r>
            <w:r w:rsidR="001A610C" w:rsidRPr="009255D7">
              <w:rPr>
                <w:rFonts w:ascii="Calibri" w:hAnsi="Calibri" w:cs="Calibri"/>
                <w:color w:val="000000" w:themeColor="text1"/>
                <w:sz w:val="22"/>
                <w:szCs w:val="22"/>
              </w:rPr>
              <w:t xml:space="preserve"> </w:t>
            </w:r>
            <w:r w:rsidR="0035437F" w:rsidRPr="009255D7">
              <w:rPr>
                <w:rFonts w:ascii="Calibri" w:hAnsi="Calibri" w:cs="Calibri"/>
                <w:color w:val="000000" w:themeColor="text1"/>
                <w:sz w:val="22"/>
                <w:szCs w:val="22"/>
              </w:rPr>
              <w:t>[1] [2]</w:t>
            </w:r>
          </w:p>
        </w:tc>
        <w:tc>
          <w:tcPr>
            <w:tcW w:w="1343" w:type="dxa"/>
          </w:tcPr>
          <w:p w14:paraId="226D00DA" w14:textId="77777777" w:rsidR="00F2269F" w:rsidRPr="009255D7" w:rsidRDefault="00F2269F" w:rsidP="00F2269F">
            <w:pPr>
              <w:pStyle w:val="BodyText2"/>
              <w:spacing w:line="240" w:lineRule="auto"/>
              <w:rPr>
                <w:rFonts w:ascii="Calibri" w:hAnsi="Calibri" w:cs="Calibri"/>
                <w:color w:val="000000" w:themeColor="text1"/>
                <w:sz w:val="22"/>
                <w:szCs w:val="22"/>
              </w:rPr>
            </w:pPr>
          </w:p>
        </w:tc>
        <w:tc>
          <w:tcPr>
            <w:tcW w:w="5640" w:type="dxa"/>
          </w:tcPr>
          <w:p w14:paraId="4AC675D3" w14:textId="77777777" w:rsidR="00F2269F" w:rsidRPr="009255D7" w:rsidRDefault="00F2269F" w:rsidP="00F2269F">
            <w:pPr>
              <w:rPr>
                <w:rFonts w:ascii="Calibri" w:hAnsi="Calibri" w:cs="Calibri"/>
                <w:color w:val="000000" w:themeColor="text1"/>
                <w:sz w:val="22"/>
                <w:szCs w:val="22"/>
              </w:rPr>
            </w:pPr>
          </w:p>
        </w:tc>
      </w:tr>
      <w:tr w:rsidR="009255D7" w:rsidRPr="009255D7" w14:paraId="3320D007" w14:textId="77777777" w:rsidTr="00F2269F">
        <w:trPr>
          <w:cantSplit/>
          <w:trHeight w:val="278"/>
        </w:trPr>
        <w:tc>
          <w:tcPr>
            <w:tcW w:w="4045" w:type="dxa"/>
          </w:tcPr>
          <w:p w14:paraId="69E9F268" w14:textId="29F0516A"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Gives lesson outline at the beginning of class, verbally and visually (e.g., on board, slide, handout).</w:t>
            </w:r>
            <w:r w:rsidR="001A610C" w:rsidRPr="009255D7">
              <w:rPr>
                <w:rFonts w:ascii="Calibri" w:hAnsi="Calibri" w:cs="Calibri"/>
                <w:color w:val="000000" w:themeColor="text1"/>
                <w:sz w:val="22"/>
                <w:szCs w:val="22"/>
              </w:rPr>
              <w:t xml:space="preserve"> </w:t>
            </w:r>
            <w:r w:rsidR="0035437F" w:rsidRPr="009255D7">
              <w:rPr>
                <w:rFonts w:ascii="Calibri" w:hAnsi="Calibri" w:cs="Calibri"/>
                <w:color w:val="000000" w:themeColor="text1"/>
                <w:sz w:val="22"/>
                <w:szCs w:val="22"/>
              </w:rPr>
              <w:t>[1]</w:t>
            </w:r>
          </w:p>
        </w:tc>
        <w:tc>
          <w:tcPr>
            <w:tcW w:w="1343" w:type="dxa"/>
          </w:tcPr>
          <w:p w14:paraId="4F055D84" w14:textId="77777777" w:rsidR="00F2269F" w:rsidRPr="009255D7" w:rsidRDefault="00F2269F" w:rsidP="00F2269F">
            <w:pPr>
              <w:pStyle w:val="BodyText2"/>
              <w:spacing w:line="240" w:lineRule="auto"/>
              <w:rPr>
                <w:rFonts w:ascii="Calibri" w:hAnsi="Calibri" w:cs="Calibri"/>
                <w:color w:val="000000" w:themeColor="text1"/>
                <w:sz w:val="22"/>
                <w:szCs w:val="22"/>
              </w:rPr>
            </w:pPr>
          </w:p>
        </w:tc>
        <w:tc>
          <w:tcPr>
            <w:tcW w:w="5640" w:type="dxa"/>
          </w:tcPr>
          <w:p w14:paraId="1BE173B6" w14:textId="77777777" w:rsidR="00F2269F" w:rsidRPr="009255D7" w:rsidRDefault="00F2269F" w:rsidP="00F2269F">
            <w:pPr>
              <w:rPr>
                <w:rFonts w:ascii="Calibri" w:hAnsi="Calibri" w:cs="Calibri"/>
                <w:color w:val="000000" w:themeColor="text1"/>
                <w:sz w:val="22"/>
                <w:szCs w:val="22"/>
              </w:rPr>
            </w:pPr>
          </w:p>
        </w:tc>
      </w:tr>
      <w:tr w:rsidR="009255D7" w:rsidRPr="009255D7" w14:paraId="211F9E49" w14:textId="77777777" w:rsidTr="00F2269F">
        <w:trPr>
          <w:cantSplit/>
          <w:trHeight w:val="278"/>
        </w:trPr>
        <w:tc>
          <w:tcPr>
            <w:tcW w:w="4045" w:type="dxa"/>
          </w:tcPr>
          <w:p w14:paraId="56032F13" w14:textId="7CE71B6E"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Employs audio and/or visual media (PowerPoint, writing on board/doc cam, handouts, videos) effective for learning (readable, not too much text, etc.) and uses media skillfully.</w:t>
            </w:r>
            <w:r w:rsidR="001A610C" w:rsidRPr="009255D7">
              <w:rPr>
                <w:rFonts w:ascii="Calibri" w:hAnsi="Calibri" w:cs="Calibri"/>
                <w:color w:val="000000" w:themeColor="text1"/>
                <w:sz w:val="22"/>
                <w:szCs w:val="22"/>
              </w:rPr>
              <w:t xml:space="preserve"> </w:t>
            </w:r>
            <w:r w:rsidR="0035437F" w:rsidRPr="009255D7">
              <w:rPr>
                <w:rFonts w:ascii="Calibri" w:hAnsi="Calibri" w:cs="Calibri"/>
                <w:color w:val="000000" w:themeColor="text1"/>
                <w:sz w:val="22"/>
                <w:szCs w:val="22"/>
              </w:rPr>
              <w:t>[3]</w:t>
            </w:r>
          </w:p>
        </w:tc>
        <w:tc>
          <w:tcPr>
            <w:tcW w:w="1343" w:type="dxa"/>
          </w:tcPr>
          <w:p w14:paraId="5331DD91" w14:textId="77777777" w:rsidR="00F2269F" w:rsidRPr="009255D7" w:rsidRDefault="00F2269F" w:rsidP="00F2269F">
            <w:pPr>
              <w:pStyle w:val="BodyText2"/>
              <w:spacing w:line="240" w:lineRule="auto"/>
              <w:rPr>
                <w:rFonts w:ascii="Calibri" w:hAnsi="Calibri" w:cs="Calibri"/>
                <w:color w:val="000000" w:themeColor="text1"/>
                <w:sz w:val="22"/>
                <w:szCs w:val="22"/>
              </w:rPr>
            </w:pPr>
          </w:p>
        </w:tc>
        <w:tc>
          <w:tcPr>
            <w:tcW w:w="5640" w:type="dxa"/>
          </w:tcPr>
          <w:p w14:paraId="3B0DF292" w14:textId="77777777" w:rsidR="00F2269F" w:rsidRPr="009255D7" w:rsidRDefault="00F2269F" w:rsidP="00F2269F">
            <w:pPr>
              <w:rPr>
                <w:rFonts w:ascii="Calibri" w:hAnsi="Calibri" w:cs="Calibri"/>
                <w:color w:val="000000" w:themeColor="text1"/>
                <w:sz w:val="22"/>
                <w:szCs w:val="22"/>
              </w:rPr>
            </w:pPr>
          </w:p>
        </w:tc>
      </w:tr>
      <w:tr w:rsidR="009255D7" w:rsidRPr="009255D7" w14:paraId="0D3102CC" w14:textId="77777777" w:rsidTr="00F2269F">
        <w:trPr>
          <w:cantSplit/>
        </w:trPr>
        <w:tc>
          <w:tcPr>
            <w:tcW w:w="4045" w:type="dxa"/>
          </w:tcPr>
          <w:p w14:paraId="09070E8C" w14:textId="73A099A1"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Employs methods (activities, examples, audio-visual aids) broken down into steps to scaffold student learning.</w:t>
            </w:r>
            <w:r w:rsidR="001A610C" w:rsidRPr="009255D7">
              <w:rPr>
                <w:rFonts w:ascii="Calibri" w:hAnsi="Calibri" w:cs="Calibri"/>
                <w:color w:val="000000" w:themeColor="text1"/>
                <w:sz w:val="22"/>
                <w:szCs w:val="22"/>
              </w:rPr>
              <w:t xml:space="preserve"> </w:t>
            </w:r>
            <w:r w:rsidR="00643530" w:rsidRPr="009255D7">
              <w:rPr>
                <w:rFonts w:ascii="Calibri" w:hAnsi="Calibri" w:cs="Calibri"/>
                <w:color w:val="000000" w:themeColor="text1"/>
                <w:sz w:val="22"/>
                <w:szCs w:val="22"/>
              </w:rPr>
              <w:t>[2]</w:t>
            </w:r>
          </w:p>
        </w:tc>
        <w:tc>
          <w:tcPr>
            <w:tcW w:w="1343" w:type="dxa"/>
          </w:tcPr>
          <w:p w14:paraId="6EC5BA84" w14:textId="77777777" w:rsidR="00F2269F" w:rsidRPr="009255D7" w:rsidRDefault="00F2269F" w:rsidP="00F2269F">
            <w:pPr>
              <w:pStyle w:val="BodyText2"/>
              <w:spacing w:line="240" w:lineRule="auto"/>
              <w:rPr>
                <w:rFonts w:ascii="Calibri" w:hAnsi="Calibri" w:cs="Calibri"/>
                <w:color w:val="000000" w:themeColor="text1"/>
                <w:sz w:val="22"/>
                <w:szCs w:val="22"/>
              </w:rPr>
            </w:pPr>
          </w:p>
        </w:tc>
        <w:tc>
          <w:tcPr>
            <w:tcW w:w="5640" w:type="dxa"/>
          </w:tcPr>
          <w:p w14:paraId="1B4D6427" w14:textId="77777777" w:rsidR="00F2269F" w:rsidRPr="009255D7" w:rsidRDefault="00F2269F" w:rsidP="00F2269F">
            <w:pPr>
              <w:pStyle w:val="BodyText2"/>
              <w:spacing w:line="240" w:lineRule="auto"/>
              <w:rPr>
                <w:rFonts w:ascii="Calibri" w:hAnsi="Calibri" w:cs="Calibri"/>
                <w:color w:val="000000" w:themeColor="text1"/>
                <w:sz w:val="22"/>
                <w:szCs w:val="22"/>
              </w:rPr>
            </w:pPr>
          </w:p>
          <w:p w14:paraId="329159DB" w14:textId="0B00085C" w:rsidR="00F2269F" w:rsidRPr="009255D7" w:rsidRDefault="00F2269F" w:rsidP="00F2269F">
            <w:pPr>
              <w:pStyle w:val="BodyText2"/>
              <w:spacing w:line="240" w:lineRule="auto"/>
              <w:rPr>
                <w:rFonts w:ascii="Calibri" w:hAnsi="Calibri" w:cs="Calibri"/>
                <w:color w:val="000000" w:themeColor="text1"/>
                <w:sz w:val="22"/>
                <w:szCs w:val="22"/>
              </w:rPr>
            </w:pPr>
          </w:p>
        </w:tc>
      </w:tr>
      <w:tr w:rsidR="0035437F" w:rsidRPr="009255D7" w14:paraId="4E3C8266" w14:textId="77777777" w:rsidTr="00F2269F">
        <w:trPr>
          <w:cantSplit/>
        </w:trPr>
        <w:tc>
          <w:tcPr>
            <w:tcW w:w="4045" w:type="dxa"/>
          </w:tcPr>
          <w:p w14:paraId="7AB1E82B" w14:textId="2D85B8CF"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t>Is relaxed, in command of session, and willing to engage with students.</w:t>
            </w:r>
            <w:r w:rsidR="001A610C" w:rsidRPr="009255D7">
              <w:rPr>
                <w:rFonts w:ascii="Calibri" w:hAnsi="Calibri" w:cs="Calibri"/>
                <w:color w:val="000000" w:themeColor="text1"/>
                <w:sz w:val="22"/>
                <w:szCs w:val="22"/>
              </w:rPr>
              <w:t xml:space="preserve"> </w:t>
            </w:r>
            <w:r w:rsidRPr="009255D7">
              <w:rPr>
                <w:rFonts w:ascii="Calibri" w:hAnsi="Calibri" w:cs="Calibri"/>
                <w:color w:val="000000" w:themeColor="text1"/>
                <w:sz w:val="22"/>
                <w:szCs w:val="22"/>
              </w:rPr>
              <w:t>[</w:t>
            </w:r>
            <w:r w:rsidR="00643530" w:rsidRPr="009255D7">
              <w:rPr>
                <w:rFonts w:ascii="Calibri" w:hAnsi="Calibri" w:cs="Calibri"/>
                <w:color w:val="000000" w:themeColor="text1"/>
                <w:sz w:val="22"/>
                <w:szCs w:val="22"/>
              </w:rPr>
              <w:t>4</w:t>
            </w:r>
            <w:r w:rsidRPr="009255D7">
              <w:rPr>
                <w:rFonts w:ascii="Calibri" w:hAnsi="Calibri" w:cs="Calibri"/>
                <w:color w:val="000000" w:themeColor="text1"/>
                <w:sz w:val="22"/>
                <w:szCs w:val="22"/>
              </w:rPr>
              <w:t>]</w:t>
            </w:r>
          </w:p>
        </w:tc>
        <w:tc>
          <w:tcPr>
            <w:tcW w:w="1343" w:type="dxa"/>
          </w:tcPr>
          <w:p w14:paraId="1624C358" w14:textId="77777777" w:rsidR="0035437F" w:rsidRPr="009255D7" w:rsidRDefault="0035437F" w:rsidP="0035437F">
            <w:pPr>
              <w:pStyle w:val="BodyText2"/>
              <w:spacing w:line="240" w:lineRule="auto"/>
              <w:rPr>
                <w:rFonts w:ascii="Calibri" w:hAnsi="Calibri" w:cs="Calibri"/>
                <w:color w:val="000000" w:themeColor="text1"/>
                <w:sz w:val="22"/>
                <w:szCs w:val="22"/>
              </w:rPr>
            </w:pPr>
          </w:p>
        </w:tc>
        <w:tc>
          <w:tcPr>
            <w:tcW w:w="5640" w:type="dxa"/>
          </w:tcPr>
          <w:p w14:paraId="1B66B50D"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12E39833" w14:textId="77777777" w:rsidTr="00F2269F">
        <w:trPr>
          <w:cantSplit/>
        </w:trPr>
        <w:tc>
          <w:tcPr>
            <w:tcW w:w="4045" w:type="dxa"/>
          </w:tcPr>
          <w:p w14:paraId="1ECC16E7" w14:textId="611A29CF"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t>Pauses to ask for student questions or clarifications.</w:t>
            </w:r>
          </w:p>
        </w:tc>
        <w:tc>
          <w:tcPr>
            <w:tcW w:w="1343" w:type="dxa"/>
          </w:tcPr>
          <w:p w14:paraId="16975E75" w14:textId="77777777" w:rsidR="0035437F" w:rsidRPr="009255D7" w:rsidRDefault="0035437F" w:rsidP="0035437F">
            <w:pPr>
              <w:pStyle w:val="BodyText2"/>
              <w:spacing w:line="240" w:lineRule="auto"/>
              <w:rPr>
                <w:rFonts w:ascii="Calibri" w:hAnsi="Calibri" w:cs="Calibri"/>
                <w:color w:val="000000" w:themeColor="text1"/>
                <w:sz w:val="22"/>
                <w:szCs w:val="22"/>
              </w:rPr>
            </w:pPr>
          </w:p>
        </w:tc>
        <w:tc>
          <w:tcPr>
            <w:tcW w:w="5640" w:type="dxa"/>
          </w:tcPr>
          <w:p w14:paraId="480F6D5E"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35437F" w:rsidRPr="009255D7" w14:paraId="12DE27F3" w14:textId="77777777" w:rsidTr="00F2269F">
        <w:trPr>
          <w:cantSplit/>
        </w:trPr>
        <w:tc>
          <w:tcPr>
            <w:tcW w:w="4045" w:type="dxa"/>
          </w:tcPr>
          <w:p w14:paraId="337832DB" w14:textId="5598BB64"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t>Is aware of raised hands.</w:t>
            </w:r>
          </w:p>
        </w:tc>
        <w:tc>
          <w:tcPr>
            <w:tcW w:w="1343" w:type="dxa"/>
          </w:tcPr>
          <w:p w14:paraId="2543D985" w14:textId="77777777" w:rsidR="0035437F" w:rsidRPr="009255D7" w:rsidRDefault="0035437F" w:rsidP="0035437F">
            <w:pPr>
              <w:pStyle w:val="BodyText2"/>
              <w:spacing w:line="240" w:lineRule="auto"/>
              <w:rPr>
                <w:rFonts w:ascii="Calibri" w:hAnsi="Calibri" w:cs="Calibri"/>
                <w:color w:val="000000" w:themeColor="text1"/>
                <w:sz w:val="22"/>
                <w:szCs w:val="22"/>
              </w:rPr>
            </w:pPr>
          </w:p>
        </w:tc>
        <w:tc>
          <w:tcPr>
            <w:tcW w:w="5640" w:type="dxa"/>
          </w:tcPr>
          <w:p w14:paraId="36FC949D"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35437F" w:rsidRPr="009255D7" w14:paraId="652767A2" w14:textId="77777777" w:rsidTr="00F2269F">
        <w:trPr>
          <w:cantSplit/>
        </w:trPr>
        <w:tc>
          <w:tcPr>
            <w:tcW w:w="4045" w:type="dxa"/>
          </w:tcPr>
          <w:p w14:paraId="00577F56" w14:textId="62C9F182"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lastRenderedPageBreak/>
              <w:t>Checks or is aware when students are lost, hurried, etc.</w:t>
            </w:r>
          </w:p>
        </w:tc>
        <w:tc>
          <w:tcPr>
            <w:tcW w:w="1343" w:type="dxa"/>
          </w:tcPr>
          <w:p w14:paraId="37BCBA78" w14:textId="77777777" w:rsidR="0035437F" w:rsidRPr="009255D7" w:rsidRDefault="0035437F" w:rsidP="0035437F">
            <w:pPr>
              <w:pStyle w:val="BodyText2"/>
              <w:spacing w:line="240" w:lineRule="auto"/>
              <w:rPr>
                <w:rFonts w:ascii="Calibri" w:hAnsi="Calibri" w:cs="Calibri"/>
                <w:color w:val="000000" w:themeColor="text1"/>
                <w:sz w:val="22"/>
                <w:szCs w:val="22"/>
              </w:rPr>
            </w:pPr>
          </w:p>
        </w:tc>
        <w:tc>
          <w:tcPr>
            <w:tcW w:w="5640" w:type="dxa"/>
          </w:tcPr>
          <w:p w14:paraId="5E4A5839"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405997C8" w14:textId="77777777" w:rsidTr="00F2269F">
        <w:trPr>
          <w:cantSplit/>
        </w:trPr>
        <w:tc>
          <w:tcPr>
            <w:tcW w:w="4045" w:type="dxa"/>
          </w:tcPr>
          <w:p w14:paraId="2C451697" w14:textId="707BBDFD"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t>Ensures that all in the classroom can hear questions and comments.</w:t>
            </w:r>
          </w:p>
        </w:tc>
        <w:tc>
          <w:tcPr>
            <w:tcW w:w="1343" w:type="dxa"/>
          </w:tcPr>
          <w:p w14:paraId="71806775" w14:textId="77777777" w:rsidR="0035437F" w:rsidRPr="009255D7" w:rsidRDefault="0035437F" w:rsidP="0035437F">
            <w:pPr>
              <w:pStyle w:val="BodyText2"/>
              <w:spacing w:line="240" w:lineRule="auto"/>
              <w:rPr>
                <w:rFonts w:ascii="Calibri" w:hAnsi="Calibri" w:cs="Calibri"/>
                <w:color w:val="000000" w:themeColor="text1"/>
                <w:sz w:val="22"/>
                <w:szCs w:val="22"/>
              </w:rPr>
            </w:pPr>
          </w:p>
        </w:tc>
        <w:tc>
          <w:tcPr>
            <w:tcW w:w="5640" w:type="dxa"/>
          </w:tcPr>
          <w:p w14:paraId="660DF414"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35437F" w:rsidRPr="009255D7" w14:paraId="444B958C" w14:textId="77777777" w:rsidTr="00F2269F">
        <w:trPr>
          <w:cantSplit/>
        </w:trPr>
        <w:tc>
          <w:tcPr>
            <w:tcW w:w="4045" w:type="dxa"/>
          </w:tcPr>
          <w:p w14:paraId="255848E8" w14:textId="19E173E2"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t>Provides adequate time for completion of in-class activities.</w:t>
            </w:r>
          </w:p>
        </w:tc>
        <w:tc>
          <w:tcPr>
            <w:tcW w:w="1343" w:type="dxa"/>
          </w:tcPr>
          <w:p w14:paraId="46F1B363" w14:textId="77777777" w:rsidR="0035437F" w:rsidRPr="009255D7" w:rsidRDefault="0035437F" w:rsidP="0035437F">
            <w:pPr>
              <w:pStyle w:val="BodyText2"/>
              <w:spacing w:line="240" w:lineRule="auto"/>
              <w:rPr>
                <w:rFonts w:ascii="Calibri" w:hAnsi="Calibri" w:cs="Calibri"/>
                <w:color w:val="000000" w:themeColor="text1"/>
                <w:sz w:val="22"/>
                <w:szCs w:val="22"/>
              </w:rPr>
            </w:pPr>
          </w:p>
        </w:tc>
        <w:tc>
          <w:tcPr>
            <w:tcW w:w="5640" w:type="dxa"/>
          </w:tcPr>
          <w:p w14:paraId="417BC544"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bl>
    <w:p w14:paraId="48209871" w14:textId="77777777" w:rsidR="00B27F0E" w:rsidRPr="009255D7" w:rsidRDefault="00B27F0E">
      <w:pPr>
        <w:rPr>
          <w:color w:val="000000" w:themeColor="text1"/>
        </w:rPr>
      </w:pPr>
    </w:p>
    <w:tbl>
      <w:tblPr>
        <w:tblStyle w:val="TableGrid"/>
        <w:tblW w:w="11028" w:type="dxa"/>
        <w:tblLayout w:type="fixed"/>
        <w:tblLook w:val="04A0" w:firstRow="1" w:lastRow="0" w:firstColumn="1" w:lastColumn="0" w:noHBand="0" w:noVBand="1"/>
      </w:tblPr>
      <w:tblGrid>
        <w:gridCol w:w="4068"/>
        <w:gridCol w:w="1320"/>
        <w:gridCol w:w="5640"/>
      </w:tblGrid>
      <w:tr w:rsidR="009255D7" w:rsidRPr="009255D7" w14:paraId="790A4D4F" w14:textId="77777777" w:rsidTr="007F645A">
        <w:trPr>
          <w:cantSplit/>
        </w:trPr>
        <w:tc>
          <w:tcPr>
            <w:tcW w:w="11028" w:type="dxa"/>
            <w:gridSpan w:val="3"/>
            <w:shd w:val="clear" w:color="auto" w:fill="EAF1DD" w:themeFill="accent3" w:themeFillTint="33"/>
          </w:tcPr>
          <w:p w14:paraId="2584F727" w14:textId="2B820B1B" w:rsidR="00AB3F50" w:rsidRPr="009255D7" w:rsidRDefault="00F2269F" w:rsidP="007220E2">
            <w:pPr>
              <w:pStyle w:val="BodyText2"/>
              <w:spacing w:line="240" w:lineRule="auto"/>
              <w:rPr>
                <w:rFonts w:ascii="Calibri" w:hAnsi="Calibri" w:cs="Calibri"/>
                <w:color w:val="000000" w:themeColor="text1"/>
                <w:sz w:val="32"/>
                <w:szCs w:val="32"/>
              </w:rPr>
            </w:pPr>
            <w:r w:rsidRPr="009255D7">
              <w:rPr>
                <w:rFonts w:ascii="Calibri" w:hAnsi="Calibri" w:cs="Calibri"/>
                <w:b/>
                <w:color w:val="000000" w:themeColor="text1"/>
                <w:sz w:val="32"/>
                <w:szCs w:val="32"/>
                <w:u w:val="single"/>
              </w:rPr>
              <w:t>Inclusive teaching</w:t>
            </w:r>
          </w:p>
        </w:tc>
      </w:tr>
      <w:tr w:rsidR="009255D7" w:rsidRPr="009255D7" w14:paraId="6F75A822" w14:textId="77777777" w:rsidTr="009443A6">
        <w:trPr>
          <w:cantSplit/>
          <w:trHeight w:val="20"/>
        </w:trPr>
        <w:tc>
          <w:tcPr>
            <w:tcW w:w="4068" w:type="dxa"/>
          </w:tcPr>
          <w:p w14:paraId="1B44CE1B" w14:textId="697AB1D8" w:rsidR="00F2269F" w:rsidRPr="009255D7" w:rsidRDefault="00F2269F" w:rsidP="00F2269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Uses student names or makes attempts to learn them.</w:t>
            </w:r>
            <w:r w:rsidR="001A610C" w:rsidRPr="009255D7">
              <w:rPr>
                <w:rFonts w:ascii="Calibri" w:hAnsi="Calibri" w:cs="Calibri"/>
                <w:color w:val="000000" w:themeColor="text1"/>
                <w:sz w:val="22"/>
                <w:szCs w:val="22"/>
              </w:rPr>
              <w:t xml:space="preserve"> [4]</w:t>
            </w:r>
          </w:p>
        </w:tc>
        <w:tc>
          <w:tcPr>
            <w:tcW w:w="1320" w:type="dxa"/>
          </w:tcPr>
          <w:p w14:paraId="39A3A5C5" w14:textId="77777777" w:rsidR="00F2269F" w:rsidRPr="009255D7" w:rsidRDefault="00F2269F" w:rsidP="00F2269F">
            <w:pPr>
              <w:rPr>
                <w:rFonts w:ascii="Calibri" w:hAnsi="Calibri" w:cs="Calibri"/>
                <w:color w:val="000000" w:themeColor="text1"/>
                <w:sz w:val="22"/>
                <w:szCs w:val="22"/>
              </w:rPr>
            </w:pPr>
          </w:p>
        </w:tc>
        <w:tc>
          <w:tcPr>
            <w:tcW w:w="5640" w:type="dxa"/>
          </w:tcPr>
          <w:p w14:paraId="561B46BD"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35437F" w:rsidRPr="009255D7" w14:paraId="4F88622F" w14:textId="77777777" w:rsidTr="009443A6">
        <w:trPr>
          <w:cantSplit/>
          <w:trHeight w:val="20"/>
        </w:trPr>
        <w:tc>
          <w:tcPr>
            <w:tcW w:w="4068" w:type="dxa"/>
          </w:tcPr>
          <w:p w14:paraId="482B4076" w14:textId="0A8C3515"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Seems excited about/interested in material and the students.</w:t>
            </w:r>
          </w:p>
        </w:tc>
        <w:tc>
          <w:tcPr>
            <w:tcW w:w="1320" w:type="dxa"/>
          </w:tcPr>
          <w:p w14:paraId="3E54DA64" w14:textId="77777777" w:rsidR="0035437F" w:rsidRPr="009255D7" w:rsidRDefault="0035437F" w:rsidP="0035437F">
            <w:pPr>
              <w:rPr>
                <w:rFonts w:ascii="Calibri" w:hAnsi="Calibri" w:cs="Calibri"/>
                <w:color w:val="000000" w:themeColor="text1"/>
                <w:sz w:val="22"/>
                <w:szCs w:val="22"/>
              </w:rPr>
            </w:pPr>
          </w:p>
        </w:tc>
        <w:tc>
          <w:tcPr>
            <w:tcW w:w="5640" w:type="dxa"/>
          </w:tcPr>
          <w:p w14:paraId="584AFAE7"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59BFE84C" w14:textId="77777777" w:rsidTr="009443A6">
        <w:trPr>
          <w:cantSplit/>
          <w:trHeight w:val="20"/>
        </w:trPr>
        <w:tc>
          <w:tcPr>
            <w:tcW w:w="4068" w:type="dxa"/>
          </w:tcPr>
          <w:p w14:paraId="28485848" w14:textId="0BFF98B6"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Uses respectful and inclusive language and works to ensure a respectful and open learning community</w:t>
            </w:r>
            <w:r w:rsidR="001A610C" w:rsidRPr="009255D7">
              <w:rPr>
                <w:rFonts w:ascii="Calibri" w:hAnsi="Calibri" w:cs="Calibri"/>
                <w:color w:val="000000" w:themeColor="text1"/>
                <w:sz w:val="22"/>
                <w:szCs w:val="22"/>
              </w:rPr>
              <w:t>. [3]</w:t>
            </w:r>
          </w:p>
        </w:tc>
        <w:tc>
          <w:tcPr>
            <w:tcW w:w="1320" w:type="dxa"/>
          </w:tcPr>
          <w:p w14:paraId="7A6F8EE1" w14:textId="77777777" w:rsidR="0035437F" w:rsidRPr="009255D7" w:rsidRDefault="0035437F" w:rsidP="0035437F">
            <w:pPr>
              <w:rPr>
                <w:rFonts w:ascii="Calibri" w:hAnsi="Calibri" w:cs="Calibri"/>
                <w:color w:val="000000" w:themeColor="text1"/>
                <w:sz w:val="22"/>
                <w:szCs w:val="22"/>
              </w:rPr>
            </w:pPr>
          </w:p>
        </w:tc>
        <w:tc>
          <w:tcPr>
            <w:tcW w:w="5640" w:type="dxa"/>
          </w:tcPr>
          <w:p w14:paraId="24C94DF1"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7E546DF0" w14:textId="77777777" w:rsidTr="009443A6">
        <w:trPr>
          <w:cantSplit/>
          <w:trHeight w:val="20"/>
        </w:trPr>
        <w:tc>
          <w:tcPr>
            <w:tcW w:w="4068" w:type="dxa"/>
          </w:tcPr>
          <w:p w14:paraId="60801D96" w14:textId="022145E4"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Has designed the class session to be accessible and welcoming to all (e.g. pictures show a variety of races, ethnicities, and genders; names used in problems are not ethnocentric).</w:t>
            </w:r>
            <w:r w:rsidR="001A610C" w:rsidRPr="009255D7">
              <w:rPr>
                <w:rFonts w:ascii="Calibri" w:hAnsi="Calibri" w:cs="Calibri"/>
                <w:color w:val="000000" w:themeColor="text1"/>
                <w:sz w:val="22"/>
                <w:szCs w:val="22"/>
              </w:rPr>
              <w:t xml:space="preserve"> [3] [5] [6]</w:t>
            </w:r>
          </w:p>
        </w:tc>
        <w:tc>
          <w:tcPr>
            <w:tcW w:w="1320" w:type="dxa"/>
          </w:tcPr>
          <w:p w14:paraId="2DFBFE00" w14:textId="77777777" w:rsidR="0035437F" w:rsidRPr="009255D7" w:rsidRDefault="0035437F" w:rsidP="0035437F">
            <w:pPr>
              <w:rPr>
                <w:rFonts w:ascii="Calibri" w:hAnsi="Calibri" w:cs="Calibri"/>
                <w:color w:val="000000" w:themeColor="text1"/>
                <w:sz w:val="22"/>
                <w:szCs w:val="22"/>
              </w:rPr>
            </w:pPr>
          </w:p>
        </w:tc>
        <w:tc>
          <w:tcPr>
            <w:tcW w:w="5640" w:type="dxa"/>
          </w:tcPr>
          <w:p w14:paraId="374C1F2A"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0FD864F7" w14:textId="77777777" w:rsidTr="009443A6">
        <w:trPr>
          <w:cantSplit/>
          <w:trHeight w:val="20"/>
        </w:trPr>
        <w:tc>
          <w:tcPr>
            <w:tcW w:w="4068" w:type="dxa"/>
          </w:tcPr>
          <w:p w14:paraId="1A6C80CA" w14:textId="108AC33F"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Encourages and facilitates dialogue, discussion, and student-student interaction for all students (e.g. helps people find partners, structures activities to promote equal participation).</w:t>
            </w:r>
            <w:r w:rsidR="001A610C" w:rsidRPr="009255D7">
              <w:rPr>
                <w:rFonts w:ascii="Calibri" w:hAnsi="Calibri" w:cs="Calibri"/>
                <w:color w:val="000000" w:themeColor="text1"/>
                <w:sz w:val="22"/>
                <w:szCs w:val="22"/>
              </w:rPr>
              <w:t xml:space="preserve"> [3] [7] [8] </w:t>
            </w:r>
          </w:p>
        </w:tc>
        <w:tc>
          <w:tcPr>
            <w:tcW w:w="1320" w:type="dxa"/>
          </w:tcPr>
          <w:p w14:paraId="4F958E11" w14:textId="77777777" w:rsidR="0035437F" w:rsidRPr="009255D7" w:rsidRDefault="0035437F" w:rsidP="0035437F">
            <w:pPr>
              <w:rPr>
                <w:rFonts w:ascii="Calibri" w:hAnsi="Calibri" w:cs="Calibri"/>
                <w:color w:val="000000" w:themeColor="text1"/>
                <w:sz w:val="22"/>
                <w:szCs w:val="22"/>
              </w:rPr>
            </w:pPr>
          </w:p>
        </w:tc>
        <w:tc>
          <w:tcPr>
            <w:tcW w:w="5640" w:type="dxa"/>
          </w:tcPr>
          <w:p w14:paraId="3777F400"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6378584F" w14:textId="77777777" w:rsidTr="009443A6">
        <w:trPr>
          <w:cantSplit/>
          <w:trHeight w:val="20"/>
        </w:trPr>
        <w:tc>
          <w:tcPr>
            <w:tcW w:w="4068" w:type="dxa"/>
          </w:tcPr>
          <w:p w14:paraId="103DC25C" w14:textId="6EE70F29"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Connects to students’ prior knowledge, lessons, assignments, and/or readings.</w:t>
            </w:r>
            <w:r w:rsidR="00A17977" w:rsidRPr="009255D7">
              <w:rPr>
                <w:rFonts w:ascii="Calibri" w:hAnsi="Calibri" w:cs="Calibri"/>
                <w:color w:val="000000" w:themeColor="text1"/>
                <w:sz w:val="22"/>
                <w:szCs w:val="22"/>
              </w:rPr>
              <w:t xml:space="preserve"> </w:t>
            </w:r>
            <w:r w:rsidR="001A610C" w:rsidRPr="009255D7">
              <w:rPr>
                <w:rFonts w:ascii="Calibri" w:hAnsi="Calibri" w:cs="Calibri"/>
                <w:color w:val="000000" w:themeColor="text1"/>
                <w:sz w:val="22"/>
                <w:szCs w:val="22"/>
              </w:rPr>
              <w:t>[9] [10]</w:t>
            </w:r>
          </w:p>
        </w:tc>
        <w:tc>
          <w:tcPr>
            <w:tcW w:w="1320" w:type="dxa"/>
          </w:tcPr>
          <w:p w14:paraId="2C560822" w14:textId="77777777" w:rsidR="0035437F" w:rsidRPr="009255D7" w:rsidRDefault="0035437F" w:rsidP="0035437F">
            <w:pPr>
              <w:rPr>
                <w:rFonts w:ascii="Calibri" w:hAnsi="Calibri" w:cs="Calibri"/>
                <w:color w:val="000000" w:themeColor="text1"/>
                <w:sz w:val="22"/>
                <w:szCs w:val="22"/>
              </w:rPr>
            </w:pPr>
          </w:p>
        </w:tc>
        <w:tc>
          <w:tcPr>
            <w:tcW w:w="5640" w:type="dxa"/>
          </w:tcPr>
          <w:p w14:paraId="7B82C97A"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1DD9184B" w14:textId="77777777" w:rsidTr="009443A6">
        <w:trPr>
          <w:cantSplit/>
          <w:trHeight w:val="20"/>
        </w:trPr>
        <w:tc>
          <w:tcPr>
            <w:tcW w:w="4068" w:type="dxa"/>
          </w:tcPr>
          <w:p w14:paraId="202C6B95" w14:textId="33CA523A"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Explores and values connections with other disciplines and/or real-world phenomena (tangible examples when they exist).</w:t>
            </w:r>
            <w:r w:rsidR="00A17977" w:rsidRPr="009255D7">
              <w:rPr>
                <w:rFonts w:ascii="Calibri" w:hAnsi="Calibri" w:cs="Calibri"/>
                <w:color w:val="000000" w:themeColor="text1"/>
                <w:sz w:val="22"/>
                <w:szCs w:val="22"/>
              </w:rPr>
              <w:t xml:space="preserve"> [11]</w:t>
            </w:r>
          </w:p>
        </w:tc>
        <w:tc>
          <w:tcPr>
            <w:tcW w:w="1320" w:type="dxa"/>
          </w:tcPr>
          <w:p w14:paraId="63280027" w14:textId="77777777" w:rsidR="0035437F" w:rsidRPr="009255D7" w:rsidRDefault="0035437F" w:rsidP="0035437F">
            <w:pPr>
              <w:rPr>
                <w:rFonts w:ascii="Calibri" w:hAnsi="Calibri" w:cs="Calibri"/>
                <w:color w:val="000000" w:themeColor="text1"/>
                <w:sz w:val="22"/>
                <w:szCs w:val="22"/>
              </w:rPr>
            </w:pPr>
          </w:p>
        </w:tc>
        <w:tc>
          <w:tcPr>
            <w:tcW w:w="5640" w:type="dxa"/>
          </w:tcPr>
          <w:p w14:paraId="109ACDE2"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5EEC30E9" w14:textId="77777777" w:rsidTr="009443A6">
        <w:trPr>
          <w:cantSplit/>
          <w:trHeight w:val="20"/>
        </w:trPr>
        <w:tc>
          <w:tcPr>
            <w:tcW w:w="4068" w:type="dxa"/>
          </w:tcPr>
          <w:p w14:paraId="68C1440C" w14:textId="3634A56A"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Draws upon student experience and/or current events.</w:t>
            </w:r>
            <w:r w:rsidR="00A17977" w:rsidRPr="009255D7">
              <w:rPr>
                <w:rFonts w:ascii="Calibri" w:hAnsi="Calibri" w:cs="Calibri"/>
                <w:color w:val="000000" w:themeColor="text1"/>
                <w:sz w:val="22"/>
                <w:szCs w:val="22"/>
              </w:rPr>
              <w:t xml:space="preserve"> [9] [11]</w:t>
            </w:r>
          </w:p>
        </w:tc>
        <w:tc>
          <w:tcPr>
            <w:tcW w:w="1320" w:type="dxa"/>
          </w:tcPr>
          <w:p w14:paraId="595C6CB4" w14:textId="77777777" w:rsidR="0035437F" w:rsidRPr="009255D7" w:rsidRDefault="0035437F" w:rsidP="0035437F">
            <w:pPr>
              <w:rPr>
                <w:rFonts w:ascii="Calibri" w:hAnsi="Calibri" w:cs="Calibri"/>
                <w:color w:val="000000" w:themeColor="text1"/>
                <w:sz w:val="22"/>
                <w:szCs w:val="22"/>
              </w:rPr>
            </w:pPr>
          </w:p>
        </w:tc>
        <w:tc>
          <w:tcPr>
            <w:tcW w:w="5640" w:type="dxa"/>
          </w:tcPr>
          <w:p w14:paraId="49C32841"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02F59347" w14:textId="77777777" w:rsidTr="0035437F">
        <w:trPr>
          <w:cantSplit/>
          <w:trHeight w:val="20"/>
        </w:trPr>
        <w:tc>
          <w:tcPr>
            <w:tcW w:w="4068" w:type="dxa"/>
            <w:tcBorders>
              <w:bottom w:val="single" w:sz="4" w:space="0" w:color="auto"/>
            </w:tcBorders>
          </w:tcPr>
          <w:p w14:paraId="5EF92898" w14:textId="2B85C2D4"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Has chosen content to reflect a diversity of voices, where appropriate.</w:t>
            </w:r>
            <w:r w:rsidR="00A17977" w:rsidRPr="009255D7">
              <w:rPr>
                <w:rFonts w:ascii="Calibri" w:hAnsi="Calibri" w:cs="Calibri"/>
                <w:color w:val="000000" w:themeColor="text1"/>
                <w:sz w:val="22"/>
                <w:szCs w:val="22"/>
              </w:rPr>
              <w:t xml:space="preserve"> [5] [6]</w:t>
            </w:r>
          </w:p>
        </w:tc>
        <w:tc>
          <w:tcPr>
            <w:tcW w:w="1320" w:type="dxa"/>
            <w:tcBorders>
              <w:bottom w:val="single" w:sz="4" w:space="0" w:color="auto"/>
            </w:tcBorders>
          </w:tcPr>
          <w:p w14:paraId="17973E91" w14:textId="77777777" w:rsidR="0035437F" w:rsidRPr="009255D7" w:rsidRDefault="0035437F" w:rsidP="0035437F">
            <w:pPr>
              <w:rPr>
                <w:rFonts w:ascii="Calibri" w:hAnsi="Calibri" w:cs="Calibri"/>
                <w:color w:val="000000" w:themeColor="text1"/>
                <w:sz w:val="22"/>
                <w:szCs w:val="22"/>
              </w:rPr>
            </w:pPr>
          </w:p>
        </w:tc>
        <w:tc>
          <w:tcPr>
            <w:tcW w:w="5640" w:type="dxa"/>
            <w:tcBorders>
              <w:bottom w:val="single" w:sz="4" w:space="0" w:color="auto"/>
            </w:tcBorders>
          </w:tcPr>
          <w:p w14:paraId="2047F102"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6E240CD8" w14:textId="77777777" w:rsidTr="0035437F">
        <w:trPr>
          <w:cantSplit/>
          <w:trHeight w:val="20"/>
        </w:trPr>
        <w:tc>
          <w:tcPr>
            <w:tcW w:w="4068" w:type="dxa"/>
            <w:tcBorders>
              <w:top w:val="single" w:sz="4" w:space="0" w:color="auto"/>
              <w:left w:val="single" w:sz="4" w:space="0" w:color="auto"/>
              <w:bottom w:val="single" w:sz="4" w:space="0" w:color="auto"/>
              <w:right w:val="nil"/>
            </w:tcBorders>
          </w:tcPr>
          <w:p w14:paraId="3630A464" w14:textId="689A48DE"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b/>
                <w:color w:val="000000" w:themeColor="text1"/>
                <w:u w:val="single"/>
              </w:rPr>
              <w:t>Classroom community: the students…</w:t>
            </w:r>
          </w:p>
        </w:tc>
        <w:tc>
          <w:tcPr>
            <w:tcW w:w="1320" w:type="dxa"/>
            <w:tcBorders>
              <w:top w:val="single" w:sz="4" w:space="0" w:color="auto"/>
              <w:left w:val="nil"/>
              <w:bottom w:val="single" w:sz="4" w:space="0" w:color="auto"/>
              <w:right w:val="nil"/>
            </w:tcBorders>
          </w:tcPr>
          <w:p w14:paraId="031F72F0" w14:textId="77777777" w:rsidR="0035437F" w:rsidRPr="009255D7" w:rsidRDefault="0035437F" w:rsidP="0035437F">
            <w:pPr>
              <w:rPr>
                <w:rFonts w:ascii="Calibri" w:hAnsi="Calibri" w:cs="Calibri"/>
                <w:color w:val="000000" w:themeColor="text1"/>
                <w:sz w:val="22"/>
                <w:szCs w:val="22"/>
              </w:rPr>
            </w:pPr>
          </w:p>
        </w:tc>
        <w:tc>
          <w:tcPr>
            <w:tcW w:w="5640" w:type="dxa"/>
            <w:tcBorders>
              <w:top w:val="single" w:sz="4" w:space="0" w:color="auto"/>
              <w:left w:val="nil"/>
              <w:bottom w:val="single" w:sz="4" w:space="0" w:color="auto"/>
              <w:right w:val="single" w:sz="4" w:space="0" w:color="auto"/>
            </w:tcBorders>
          </w:tcPr>
          <w:p w14:paraId="68891629"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228F6E16" w14:textId="77777777" w:rsidTr="0035437F">
        <w:trPr>
          <w:cantSplit/>
          <w:trHeight w:val="20"/>
        </w:trPr>
        <w:tc>
          <w:tcPr>
            <w:tcW w:w="4068" w:type="dxa"/>
            <w:tcBorders>
              <w:top w:val="single" w:sz="4" w:space="0" w:color="auto"/>
            </w:tcBorders>
          </w:tcPr>
          <w:p w14:paraId="218136A3" w14:textId="31BAC491"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Arrive on time and remain until dismissed.</w:t>
            </w:r>
          </w:p>
        </w:tc>
        <w:tc>
          <w:tcPr>
            <w:tcW w:w="1320" w:type="dxa"/>
            <w:tcBorders>
              <w:top w:val="single" w:sz="4" w:space="0" w:color="auto"/>
            </w:tcBorders>
          </w:tcPr>
          <w:p w14:paraId="7519E01B" w14:textId="77777777" w:rsidR="0035437F" w:rsidRPr="009255D7" w:rsidRDefault="0035437F" w:rsidP="0035437F">
            <w:pPr>
              <w:rPr>
                <w:rFonts w:ascii="Calibri" w:hAnsi="Calibri" w:cs="Calibri"/>
                <w:color w:val="000000" w:themeColor="text1"/>
                <w:sz w:val="22"/>
                <w:szCs w:val="22"/>
              </w:rPr>
            </w:pPr>
          </w:p>
        </w:tc>
        <w:tc>
          <w:tcPr>
            <w:tcW w:w="5640" w:type="dxa"/>
            <w:tcBorders>
              <w:top w:val="single" w:sz="4" w:space="0" w:color="auto"/>
            </w:tcBorders>
          </w:tcPr>
          <w:p w14:paraId="7CB7644A"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35437F" w:rsidRPr="009255D7" w14:paraId="45893407" w14:textId="77777777" w:rsidTr="009443A6">
        <w:trPr>
          <w:cantSplit/>
          <w:trHeight w:val="20"/>
        </w:trPr>
        <w:tc>
          <w:tcPr>
            <w:tcW w:w="4068" w:type="dxa"/>
          </w:tcPr>
          <w:p w14:paraId="15B44C5E" w14:textId="1DFCF423"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Are attentive (e.g., not having side conversations or surfing the web</w:t>
            </w:r>
            <w:r w:rsidR="00A17977" w:rsidRPr="009255D7">
              <w:rPr>
                <w:rFonts w:ascii="Calibri" w:hAnsi="Calibri" w:cs="Calibri"/>
                <w:color w:val="000000" w:themeColor="text1"/>
                <w:sz w:val="22"/>
                <w:szCs w:val="22"/>
              </w:rPr>
              <w:t>. [12] [13]</w:t>
            </w:r>
          </w:p>
        </w:tc>
        <w:tc>
          <w:tcPr>
            <w:tcW w:w="1320" w:type="dxa"/>
          </w:tcPr>
          <w:p w14:paraId="40E25FC8" w14:textId="77777777" w:rsidR="0035437F" w:rsidRPr="009255D7" w:rsidRDefault="0035437F" w:rsidP="0035437F">
            <w:pPr>
              <w:rPr>
                <w:rFonts w:ascii="Calibri" w:hAnsi="Calibri" w:cs="Calibri"/>
                <w:color w:val="000000" w:themeColor="text1"/>
                <w:sz w:val="22"/>
                <w:szCs w:val="22"/>
              </w:rPr>
            </w:pPr>
          </w:p>
        </w:tc>
        <w:tc>
          <w:tcPr>
            <w:tcW w:w="5640" w:type="dxa"/>
          </w:tcPr>
          <w:p w14:paraId="478146E2"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35437F" w:rsidRPr="009255D7" w14:paraId="11E8A6B9" w14:textId="77777777" w:rsidTr="009443A6">
        <w:trPr>
          <w:cantSplit/>
          <w:trHeight w:val="20"/>
        </w:trPr>
        <w:tc>
          <w:tcPr>
            <w:tcW w:w="4068" w:type="dxa"/>
          </w:tcPr>
          <w:p w14:paraId="404E68D3" w14:textId="41D82EF2"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Listen to and build on one another’s ideas.</w:t>
            </w:r>
          </w:p>
        </w:tc>
        <w:tc>
          <w:tcPr>
            <w:tcW w:w="1320" w:type="dxa"/>
          </w:tcPr>
          <w:p w14:paraId="1B183388" w14:textId="77777777" w:rsidR="0035437F" w:rsidRPr="009255D7" w:rsidRDefault="0035437F" w:rsidP="0035437F">
            <w:pPr>
              <w:rPr>
                <w:rFonts w:ascii="Calibri" w:hAnsi="Calibri" w:cs="Calibri"/>
                <w:color w:val="000000" w:themeColor="text1"/>
                <w:sz w:val="22"/>
                <w:szCs w:val="22"/>
              </w:rPr>
            </w:pPr>
          </w:p>
        </w:tc>
        <w:tc>
          <w:tcPr>
            <w:tcW w:w="5640" w:type="dxa"/>
          </w:tcPr>
          <w:p w14:paraId="0A7DA9D2"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35437F" w:rsidRPr="009255D7" w14:paraId="45A173F4" w14:textId="77777777" w:rsidTr="009443A6">
        <w:trPr>
          <w:cantSplit/>
          <w:trHeight w:val="20"/>
        </w:trPr>
        <w:tc>
          <w:tcPr>
            <w:tcW w:w="4068" w:type="dxa"/>
          </w:tcPr>
          <w:p w14:paraId="4207D9D4" w14:textId="49501F3C"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t>Take notes.</w:t>
            </w:r>
            <w:r w:rsidR="00A17977" w:rsidRPr="009255D7">
              <w:rPr>
                <w:rFonts w:ascii="Calibri" w:hAnsi="Calibri" w:cs="Calibri"/>
                <w:color w:val="000000" w:themeColor="text1"/>
                <w:sz w:val="22"/>
                <w:szCs w:val="22"/>
              </w:rPr>
              <w:t xml:space="preserve"> [14]</w:t>
            </w:r>
          </w:p>
        </w:tc>
        <w:tc>
          <w:tcPr>
            <w:tcW w:w="1320" w:type="dxa"/>
          </w:tcPr>
          <w:p w14:paraId="423C7E0C" w14:textId="77777777" w:rsidR="0035437F" w:rsidRPr="009255D7" w:rsidRDefault="0035437F" w:rsidP="0035437F">
            <w:pPr>
              <w:rPr>
                <w:rFonts w:ascii="Calibri" w:hAnsi="Calibri" w:cs="Calibri"/>
                <w:color w:val="000000" w:themeColor="text1"/>
                <w:sz w:val="22"/>
                <w:szCs w:val="22"/>
              </w:rPr>
            </w:pPr>
          </w:p>
        </w:tc>
        <w:tc>
          <w:tcPr>
            <w:tcW w:w="5640" w:type="dxa"/>
          </w:tcPr>
          <w:p w14:paraId="25BC58A5"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35437F" w:rsidRPr="009255D7" w14:paraId="1F732FAC" w14:textId="77777777" w:rsidTr="009443A6">
        <w:trPr>
          <w:cantSplit/>
          <w:trHeight w:val="20"/>
        </w:trPr>
        <w:tc>
          <w:tcPr>
            <w:tcW w:w="4068" w:type="dxa"/>
          </w:tcPr>
          <w:p w14:paraId="59A95DC9" w14:textId="654F014B" w:rsidR="0035437F" w:rsidRPr="009255D7" w:rsidRDefault="0035437F" w:rsidP="0035437F">
            <w:pPr>
              <w:pStyle w:val="BodyText2"/>
              <w:spacing w:line="240" w:lineRule="auto"/>
              <w:rPr>
                <w:rFonts w:ascii="Calibri" w:hAnsi="Calibri" w:cs="Calibri"/>
                <w:color w:val="000000" w:themeColor="text1"/>
                <w:sz w:val="22"/>
                <w:szCs w:val="22"/>
              </w:rPr>
            </w:pPr>
            <w:r w:rsidRPr="009255D7">
              <w:rPr>
                <w:rFonts w:ascii="Calibri" w:hAnsi="Calibri" w:cs="Calibri"/>
                <w:color w:val="000000" w:themeColor="text1"/>
                <w:sz w:val="22"/>
                <w:szCs w:val="22"/>
              </w:rPr>
              <w:lastRenderedPageBreak/>
              <w:t>Linger after session to speak about material.</w:t>
            </w:r>
          </w:p>
        </w:tc>
        <w:tc>
          <w:tcPr>
            <w:tcW w:w="1320" w:type="dxa"/>
          </w:tcPr>
          <w:p w14:paraId="517FE0A7" w14:textId="77777777" w:rsidR="0035437F" w:rsidRPr="009255D7" w:rsidRDefault="0035437F" w:rsidP="0035437F">
            <w:pPr>
              <w:rPr>
                <w:rFonts w:ascii="Calibri" w:hAnsi="Calibri" w:cs="Calibri"/>
                <w:color w:val="000000" w:themeColor="text1"/>
                <w:sz w:val="22"/>
                <w:szCs w:val="22"/>
              </w:rPr>
            </w:pPr>
          </w:p>
        </w:tc>
        <w:tc>
          <w:tcPr>
            <w:tcW w:w="5640" w:type="dxa"/>
          </w:tcPr>
          <w:p w14:paraId="31DA5171"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bl>
    <w:p w14:paraId="4C4C0FEA" w14:textId="5615DBBD" w:rsidR="00980C2F" w:rsidRPr="009255D7" w:rsidRDefault="00980C2F" w:rsidP="00E20820">
      <w:pPr>
        <w:tabs>
          <w:tab w:val="left" w:pos="1380"/>
        </w:tabs>
        <w:rPr>
          <w:rFonts w:ascii="Calibri" w:hAnsi="Calibri" w:cs="Calibri"/>
          <w:color w:val="000000" w:themeColor="text1"/>
          <w:sz w:val="22"/>
          <w:szCs w:val="22"/>
        </w:rPr>
      </w:pPr>
    </w:p>
    <w:tbl>
      <w:tblPr>
        <w:tblStyle w:val="TableGrid"/>
        <w:tblW w:w="10998" w:type="dxa"/>
        <w:tblLayout w:type="fixed"/>
        <w:tblLook w:val="04A0" w:firstRow="1" w:lastRow="0" w:firstColumn="1" w:lastColumn="0" w:noHBand="0" w:noVBand="1"/>
      </w:tblPr>
      <w:tblGrid>
        <w:gridCol w:w="4068"/>
        <w:gridCol w:w="1350"/>
        <w:gridCol w:w="5580"/>
      </w:tblGrid>
      <w:tr w:rsidR="009255D7" w:rsidRPr="009255D7" w14:paraId="5B40FB4B" w14:textId="77777777" w:rsidTr="007F645A">
        <w:trPr>
          <w:cantSplit/>
        </w:trPr>
        <w:tc>
          <w:tcPr>
            <w:tcW w:w="10998" w:type="dxa"/>
            <w:gridSpan w:val="3"/>
            <w:shd w:val="clear" w:color="auto" w:fill="EAF1DD" w:themeFill="accent3" w:themeFillTint="33"/>
          </w:tcPr>
          <w:p w14:paraId="1D0B72D4" w14:textId="4193FA58" w:rsidR="00AB3F50" w:rsidRPr="009255D7" w:rsidRDefault="00F2269F" w:rsidP="00FC53D7">
            <w:pPr>
              <w:rPr>
                <w:rFonts w:ascii="Calibri" w:hAnsi="Calibri" w:cs="Calibri"/>
                <w:color w:val="000000" w:themeColor="text1"/>
                <w:sz w:val="32"/>
                <w:szCs w:val="32"/>
                <w:u w:val="single"/>
              </w:rPr>
            </w:pPr>
            <w:r w:rsidRPr="009255D7">
              <w:rPr>
                <w:rFonts w:ascii="Calibri" w:hAnsi="Calibri" w:cs="Calibri"/>
                <w:b/>
                <w:color w:val="000000" w:themeColor="text1"/>
                <w:sz w:val="32"/>
                <w:szCs w:val="32"/>
                <w:u w:val="single"/>
              </w:rPr>
              <w:t>Research-Informed Teaching</w:t>
            </w:r>
          </w:p>
        </w:tc>
      </w:tr>
      <w:tr w:rsidR="009255D7" w:rsidRPr="009255D7" w14:paraId="2C2460B4" w14:textId="77777777" w:rsidTr="00F2269F">
        <w:trPr>
          <w:cantSplit/>
        </w:trPr>
        <w:tc>
          <w:tcPr>
            <w:tcW w:w="4068" w:type="dxa"/>
          </w:tcPr>
          <w:p w14:paraId="66F542A3" w14:textId="1CE14A01"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Draws upon scholarly works, including current research/</w:t>
            </w:r>
            <w:proofErr w:type="gramStart"/>
            <w:r w:rsidRPr="009255D7">
              <w:rPr>
                <w:rFonts w:ascii="Calibri" w:hAnsi="Calibri" w:cs="Calibri"/>
                <w:color w:val="000000" w:themeColor="text1"/>
                <w:sz w:val="22"/>
                <w:szCs w:val="22"/>
              </w:rPr>
              <w:t>developments.</w:t>
            </w:r>
            <w:r w:rsidR="001A610C" w:rsidRPr="009255D7">
              <w:rPr>
                <w:rFonts w:ascii="Calibri" w:hAnsi="Calibri" w:cs="Calibri"/>
                <w:color w:val="000000" w:themeColor="text1"/>
                <w:sz w:val="22"/>
                <w:szCs w:val="22"/>
              </w:rPr>
              <w:t>[</w:t>
            </w:r>
            <w:proofErr w:type="gramEnd"/>
            <w:r w:rsidR="001A610C" w:rsidRPr="009255D7">
              <w:rPr>
                <w:rFonts w:ascii="Calibri" w:hAnsi="Calibri" w:cs="Calibri"/>
                <w:color w:val="000000" w:themeColor="text1"/>
                <w:sz w:val="22"/>
                <w:szCs w:val="22"/>
              </w:rPr>
              <w:t>1]</w:t>
            </w:r>
          </w:p>
        </w:tc>
        <w:tc>
          <w:tcPr>
            <w:tcW w:w="1350" w:type="dxa"/>
          </w:tcPr>
          <w:p w14:paraId="6A0A519C" w14:textId="77777777" w:rsidR="00F2269F" w:rsidRPr="009255D7" w:rsidRDefault="00F2269F" w:rsidP="00F2269F">
            <w:pPr>
              <w:rPr>
                <w:rFonts w:ascii="Calibri" w:hAnsi="Calibri" w:cs="Calibri"/>
                <w:color w:val="000000" w:themeColor="text1"/>
                <w:sz w:val="22"/>
                <w:szCs w:val="22"/>
              </w:rPr>
            </w:pPr>
          </w:p>
        </w:tc>
        <w:tc>
          <w:tcPr>
            <w:tcW w:w="5580" w:type="dxa"/>
          </w:tcPr>
          <w:p w14:paraId="28E9CB2E"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30E605C6" w14:textId="77777777" w:rsidTr="00F2269F">
        <w:trPr>
          <w:cantSplit/>
        </w:trPr>
        <w:tc>
          <w:tcPr>
            <w:tcW w:w="4068" w:type="dxa"/>
          </w:tcPr>
          <w:p w14:paraId="3F65EEB8" w14:textId="19BA1AE4"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Invites students into the subject matter, e.g. through storytelling</w:t>
            </w:r>
            <w:r w:rsidR="001A610C" w:rsidRPr="009255D7">
              <w:rPr>
                <w:rFonts w:ascii="Calibri" w:hAnsi="Calibri" w:cs="Calibri"/>
                <w:color w:val="000000" w:themeColor="text1"/>
                <w:sz w:val="22"/>
                <w:szCs w:val="22"/>
              </w:rPr>
              <w:t xml:space="preserve"> [</w:t>
            </w:r>
            <w:r w:rsidR="00A17977" w:rsidRPr="009255D7">
              <w:rPr>
                <w:rFonts w:ascii="Calibri" w:hAnsi="Calibri" w:cs="Calibri"/>
                <w:color w:val="000000" w:themeColor="text1"/>
                <w:sz w:val="22"/>
                <w:szCs w:val="22"/>
              </w:rPr>
              <w:t>1</w:t>
            </w:r>
            <w:r w:rsidR="001A610C" w:rsidRPr="009255D7">
              <w:rPr>
                <w:rFonts w:ascii="Calibri" w:hAnsi="Calibri" w:cs="Calibri"/>
                <w:color w:val="000000" w:themeColor="text1"/>
                <w:sz w:val="22"/>
                <w:szCs w:val="22"/>
              </w:rPr>
              <w:t>5]</w:t>
            </w:r>
            <w:r w:rsidRPr="009255D7">
              <w:rPr>
                <w:rFonts w:ascii="Calibri" w:hAnsi="Calibri" w:cs="Calibri"/>
                <w:color w:val="000000" w:themeColor="text1"/>
                <w:sz w:val="22"/>
                <w:szCs w:val="22"/>
              </w:rPr>
              <w:t>; compelling case studies</w:t>
            </w:r>
            <w:r w:rsidR="001A610C" w:rsidRPr="009255D7">
              <w:rPr>
                <w:rFonts w:ascii="Calibri" w:hAnsi="Calibri" w:cs="Calibri"/>
                <w:color w:val="000000" w:themeColor="text1"/>
                <w:sz w:val="22"/>
                <w:szCs w:val="22"/>
              </w:rPr>
              <w:t xml:space="preserve"> [</w:t>
            </w:r>
            <w:r w:rsidR="00A17977" w:rsidRPr="009255D7">
              <w:rPr>
                <w:rFonts w:ascii="Calibri" w:hAnsi="Calibri" w:cs="Calibri"/>
                <w:color w:val="000000" w:themeColor="text1"/>
                <w:sz w:val="22"/>
                <w:szCs w:val="22"/>
              </w:rPr>
              <w:t>1</w:t>
            </w:r>
            <w:r w:rsidR="001A610C" w:rsidRPr="009255D7">
              <w:rPr>
                <w:rFonts w:ascii="Calibri" w:hAnsi="Calibri" w:cs="Calibri"/>
                <w:color w:val="000000" w:themeColor="text1"/>
                <w:sz w:val="22"/>
                <w:szCs w:val="22"/>
              </w:rPr>
              <w:t>6]</w:t>
            </w:r>
            <w:r w:rsidRPr="009255D7">
              <w:rPr>
                <w:rFonts w:ascii="Calibri" w:hAnsi="Calibri" w:cs="Calibri"/>
                <w:color w:val="000000" w:themeColor="text1"/>
                <w:sz w:val="22"/>
                <w:szCs w:val="22"/>
              </w:rPr>
              <w:t>; explicit commentary about the skills, values, or formation of the discipline; etc.</w:t>
            </w:r>
            <w:r w:rsidR="001A610C" w:rsidRPr="009255D7">
              <w:rPr>
                <w:rFonts w:ascii="Calibri" w:hAnsi="Calibri" w:cs="Calibri"/>
                <w:color w:val="000000" w:themeColor="text1"/>
                <w:sz w:val="22"/>
                <w:szCs w:val="22"/>
              </w:rPr>
              <w:t xml:space="preserve"> [3]</w:t>
            </w:r>
          </w:p>
        </w:tc>
        <w:tc>
          <w:tcPr>
            <w:tcW w:w="1350" w:type="dxa"/>
          </w:tcPr>
          <w:p w14:paraId="4483DB7D" w14:textId="77777777" w:rsidR="00F2269F" w:rsidRPr="009255D7" w:rsidRDefault="00F2269F" w:rsidP="00F2269F">
            <w:pPr>
              <w:rPr>
                <w:rFonts w:ascii="Calibri" w:hAnsi="Calibri" w:cs="Calibri"/>
                <w:color w:val="000000" w:themeColor="text1"/>
                <w:sz w:val="22"/>
                <w:szCs w:val="22"/>
              </w:rPr>
            </w:pPr>
          </w:p>
        </w:tc>
        <w:tc>
          <w:tcPr>
            <w:tcW w:w="5580" w:type="dxa"/>
          </w:tcPr>
          <w:p w14:paraId="118831AA"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23BD4992" w14:textId="77777777" w:rsidTr="00F2269F">
        <w:trPr>
          <w:cantSplit/>
        </w:trPr>
        <w:tc>
          <w:tcPr>
            <w:tcW w:w="4068" w:type="dxa"/>
          </w:tcPr>
          <w:p w14:paraId="5CE05D6B" w14:textId="57FFA407" w:rsidR="00F2269F" w:rsidRPr="009255D7" w:rsidRDefault="007F645A"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Shows command of the material.</w:t>
            </w:r>
          </w:p>
        </w:tc>
        <w:tc>
          <w:tcPr>
            <w:tcW w:w="1350" w:type="dxa"/>
          </w:tcPr>
          <w:p w14:paraId="266CAC89" w14:textId="77777777" w:rsidR="00F2269F" w:rsidRPr="009255D7" w:rsidRDefault="00F2269F" w:rsidP="00F2269F">
            <w:pPr>
              <w:rPr>
                <w:rFonts w:ascii="Calibri" w:hAnsi="Calibri" w:cs="Calibri"/>
                <w:color w:val="000000" w:themeColor="text1"/>
                <w:sz w:val="22"/>
                <w:szCs w:val="22"/>
              </w:rPr>
            </w:pPr>
          </w:p>
        </w:tc>
        <w:tc>
          <w:tcPr>
            <w:tcW w:w="5580" w:type="dxa"/>
          </w:tcPr>
          <w:p w14:paraId="3223D55E"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61102351" w14:textId="77777777" w:rsidTr="00F2269F">
        <w:trPr>
          <w:cantSplit/>
        </w:trPr>
        <w:tc>
          <w:tcPr>
            <w:tcW w:w="4068" w:type="dxa"/>
          </w:tcPr>
          <w:p w14:paraId="6400D4C9" w14:textId="7C6718FA" w:rsidR="00F2269F" w:rsidRPr="009255D7" w:rsidRDefault="00F2269F" w:rsidP="00F2269F">
            <w:pPr>
              <w:rPr>
                <w:rFonts w:ascii="Calibri" w:hAnsi="Calibri" w:cs="Calibri"/>
                <w:iCs/>
                <w:color w:val="000000" w:themeColor="text1"/>
                <w:sz w:val="22"/>
                <w:szCs w:val="22"/>
              </w:rPr>
            </w:pPr>
            <w:r w:rsidRPr="009255D7">
              <w:rPr>
                <w:rFonts w:ascii="Calibri" w:hAnsi="Calibri" w:cs="Calibri"/>
                <w:i/>
                <w:color w:val="000000" w:themeColor="text1"/>
                <w:sz w:val="22"/>
                <w:szCs w:val="22"/>
              </w:rPr>
              <w:t>Class session</w:t>
            </w:r>
            <w:r w:rsidRPr="009255D7">
              <w:rPr>
                <w:rFonts w:ascii="Calibri" w:hAnsi="Calibri" w:cs="Calibri"/>
                <w:color w:val="000000" w:themeColor="text1"/>
                <w:sz w:val="22"/>
                <w:szCs w:val="22"/>
              </w:rPr>
              <w:t xml:space="preserve"> learning objectives aligned with </w:t>
            </w:r>
            <w:r w:rsidRPr="009255D7">
              <w:rPr>
                <w:rFonts w:ascii="Calibri" w:hAnsi="Calibri" w:cs="Calibri"/>
                <w:i/>
                <w:color w:val="000000" w:themeColor="text1"/>
                <w:sz w:val="22"/>
                <w:szCs w:val="22"/>
              </w:rPr>
              <w:t>overall course objectives.</w:t>
            </w:r>
            <w:r w:rsidR="001A610C" w:rsidRPr="009255D7">
              <w:rPr>
                <w:rFonts w:ascii="Calibri" w:hAnsi="Calibri" w:cs="Calibri"/>
                <w:iCs/>
                <w:color w:val="000000" w:themeColor="text1"/>
                <w:sz w:val="22"/>
                <w:szCs w:val="22"/>
              </w:rPr>
              <w:t xml:space="preserve"> </w:t>
            </w:r>
            <w:r w:rsidR="00A17977" w:rsidRPr="009255D7">
              <w:rPr>
                <w:rFonts w:ascii="Calibri" w:hAnsi="Calibri" w:cs="Calibri"/>
                <w:iCs/>
                <w:color w:val="000000" w:themeColor="text1"/>
                <w:sz w:val="22"/>
                <w:szCs w:val="22"/>
              </w:rPr>
              <w:t>[1] [2] [17] [18]</w:t>
            </w:r>
          </w:p>
        </w:tc>
        <w:tc>
          <w:tcPr>
            <w:tcW w:w="1350" w:type="dxa"/>
          </w:tcPr>
          <w:p w14:paraId="0EF00807" w14:textId="77777777" w:rsidR="00F2269F" w:rsidRPr="009255D7" w:rsidRDefault="00F2269F" w:rsidP="00F2269F">
            <w:pPr>
              <w:rPr>
                <w:rFonts w:ascii="Calibri" w:hAnsi="Calibri" w:cs="Calibri"/>
                <w:color w:val="000000" w:themeColor="text1"/>
                <w:sz w:val="22"/>
                <w:szCs w:val="22"/>
              </w:rPr>
            </w:pPr>
          </w:p>
        </w:tc>
        <w:tc>
          <w:tcPr>
            <w:tcW w:w="5580" w:type="dxa"/>
          </w:tcPr>
          <w:p w14:paraId="2970A253"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425DCA2D" w14:textId="77777777" w:rsidTr="00F2269F">
        <w:trPr>
          <w:cantSplit/>
        </w:trPr>
        <w:tc>
          <w:tcPr>
            <w:tcW w:w="4068" w:type="dxa"/>
          </w:tcPr>
          <w:p w14:paraId="40B80033" w14:textId="3B4FA508" w:rsidR="00F2269F" w:rsidRPr="009255D7" w:rsidRDefault="00F2269F" w:rsidP="00F2269F">
            <w:pPr>
              <w:rPr>
                <w:rFonts w:ascii="Calibri" w:hAnsi="Calibri" w:cs="Calibri"/>
                <w:iCs/>
                <w:color w:val="000000" w:themeColor="text1"/>
                <w:sz w:val="22"/>
                <w:szCs w:val="22"/>
              </w:rPr>
            </w:pPr>
            <w:r w:rsidRPr="009255D7">
              <w:rPr>
                <w:rFonts w:ascii="Calibri" w:hAnsi="Calibri" w:cs="Calibri"/>
                <w:i/>
                <w:color w:val="000000" w:themeColor="text1"/>
                <w:sz w:val="22"/>
                <w:szCs w:val="22"/>
              </w:rPr>
              <w:t>Course</w:t>
            </w:r>
            <w:r w:rsidRPr="009255D7">
              <w:rPr>
                <w:rFonts w:ascii="Calibri" w:hAnsi="Calibri" w:cs="Calibri"/>
                <w:color w:val="000000" w:themeColor="text1"/>
                <w:sz w:val="22"/>
                <w:szCs w:val="22"/>
              </w:rPr>
              <w:t xml:space="preserve"> learning objectives aligned with </w:t>
            </w:r>
            <w:r w:rsidRPr="009255D7">
              <w:rPr>
                <w:rFonts w:ascii="Calibri" w:hAnsi="Calibri" w:cs="Calibri"/>
                <w:i/>
                <w:color w:val="000000" w:themeColor="text1"/>
                <w:sz w:val="22"/>
                <w:szCs w:val="22"/>
              </w:rPr>
              <w:t>overall departmental objectives</w:t>
            </w:r>
            <w:r w:rsidRPr="009255D7">
              <w:rPr>
                <w:rFonts w:ascii="Calibri" w:hAnsi="Calibri" w:cs="Calibri"/>
                <w:iCs/>
                <w:color w:val="000000" w:themeColor="text1"/>
                <w:sz w:val="22"/>
                <w:szCs w:val="22"/>
              </w:rPr>
              <w:t>.</w:t>
            </w:r>
            <w:r w:rsidR="009255D7" w:rsidRPr="009255D7">
              <w:rPr>
                <w:rFonts w:ascii="Calibri" w:hAnsi="Calibri" w:cs="Calibri"/>
                <w:iCs/>
                <w:color w:val="000000" w:themeColor="text1"/>
                <w:sz w:val="22"/>
                <w:szCs w:val="22"/>
              </w:rPr>
              <w:t xml:space="preserve"> </w:t>
            </w:r>
            <w:r w:rsidR="00A17977" w:rsidRPr="009255D7">
              <w:rPr>
                <w:rFonts w:ascii="Calibri" w:hAnsi="Calibri" w:cs="Calibri"/>
                <w:iCs/>
                <w:color w:val="000000" w:themeColor="text1"/>
                <w:sz w:val="22"/>
                <w:szCs w:val="22"/>
              </w:rPr>
              <w:t>[17] [28]</w:t>
            </w:r>
          </w:p>
        </w:tc>
        <w:tc>
          <w:tcPr>
            <w:tcW w:w="1350" w:type="dxa"/>
          </w:tcPr>
          <w:p w14:paraId="6DEC7D64" w14:textId="77777777" w:rsidR="00F2269F" w:rsidRPr="009255D7" w:rsidRDefault="00F2269F" w:rsidP="00F2269F">
            <w:pPr>
              <w:rPr>
                <w:rFonts w:ascii="Calibri" w:hAnsi="Calibri" w:cs="Calibri"/>
                <w:color w:val="000000" w:themeColor="text1"/>
                <w:sz w:val="22"/>
                <w:szCs w:val="22"/>
              </w:rPr>
            </w:pPr>
          </w:p>
        </w:tc>
        <w:tc>
          <w:tcPr>
            <w:tcW w:w="5580" w:type="dxa"/>
          </w:tcPr>
          <w:p w14:paraId="24934F81"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391596C6" w14:textId="77777777" w:rsidTr="00F2269F">
        <w:trPr>
          <w:cantSplit/>
        </w:trPr>
        <w:tc>
          <w:tcPr>
            <w:tcW w:w="4068" w:type="dxa"/>
          </w:tcPr>
          <w:p w14:paraId="040D28D1" w14:textId="7FFFA93A" w:rsidR="00F2269F" w:rsidRPr="009255D7" w:rsidRDefault="00F2269F" w:rsidP="00F2269F">
            <w:pPr>
              <w:rPr>
                <w:rFonts w:ascii="Calibri" w:hAnsi="Calibri" w:cs="Calibri"/>
                <w:iCs/>
                <w:color w:val="000000" w:themeColor="text1"/>
                <w:sz w:val="22"/>
                <w:szCs w:val="22"/>
              </w:rPr>
            </w:pPr>
            <w:r w:rsidRPr="009255D7">
              <w:rPr>
                <w:rFonts w:ascii="Calibri" w:hAnsi="Calibri" w:cs="Calibri"/>
                <w:i/>
                <w:color w:val="000000" w:themeColor="text1"/>
                <w:sz w:val="22"/>
                <w:szCs w:val="22"/>
              </w:rPr>
              <w:t>Class session content</w:t>
            </w:r>
            <w:r w:rsidRPr="009255D7">
              <w:rPr>
                <w:rFonts w:ascii="Calibri" w:hAnsi="Calibri" w:cs="Calibri"/>
                <w:color w:val="000000" w:themeColor="text1"/>
                <w:sz w:val="22"/>
                <w:szCs w:val="22"/>
              </w:rPr>
              <w:t xml:space="preserve"> (knowledge, skills, or abilities) and activities aligned with the</w:t>
            </w:r>
            <w:r w:rsidRPr="009255D7">
              <w:rPr>
                <w:rFonts w:ascii="Calibri" w:hAnsi="Calibri" w:cs="Calibri"/>
                <w:i/>
                <w:color w:val="000000" w:themeColor="text1"/>
                <w:sz w:val="22"/>
                <w:szCs w:val="22"/>
              </w:rPr>
              <w:t xml:space="preserve"> class session learning objectives</w:t>
            </w:r>
            <w:r w:rsidRPr="009255D7">
              <w:rPr>
                <w:rFonts w:ascii="Calibri" w:hAnsi="Calibri" w:cs="Calibri"/>
                <w:iCs/>
                <w:color w:val="000000" w:themeColor="text1"/>
                <w:sz w:val="22"/>
                <w:szCs w:val="22"/>
              </w:rPr>
              <w:t>.</w:t>
            </w:r>
            <w:r w:rsidR="009255D7" w:rsidRPr="009255D7">
              <w:rPr>
                <w:rFonts w:ascii="Calibri" w:hAnsi="Calibri" w:cs="Calibri"/>
                <w:iCs/>
                <w:color w:val="000000" w:themeColor="text1"/>
                <w:sz w:val="22"/>
                <w:szCs w:val="22"/>
              </w:rPr>
              <w:t xml:space="preserve"> </w:t>
            </w:r>
            <w:r w:rsidR="00A17977" w:rsidRPr="009255D7">
              <w:rPr>
                <w:rFonts w:ascii="Calibri" w:hAnsi="Calibri" w:cs="Calibri"/>
                <w:iCs/>
                <w:color w:val="000000" w:themeColor="text1"/>
                <w:sz w:val="22"/>
                <w:szCs w:val="22"/>
              </w:rPr>
              <w:t>[17] [18]</w:t>
            </w:r>
          </w:p>
        </w:tc>
        <w:tc>
          <w:tcPr>
            <w:tcW w:w="1350" w:type="dxa"/>
          </w:tcPr>
          <w:p w14:paraId="07E389F5" w14:textId="7A0DE085" w:rsidR="00F2269F" w:rsidRPr="009255D7" w:rsidRDefault="00F2269F" w:rsidP="00F2269F">
            <w:pPr>
              <w:rPr>
                <w:rFonts w:ascii="Calibri" w:hAnsi="Calibri" w:cs="Calibri"/>
                <w:color w:val="000000" w:themeColor="text1"/>
                <w:sz w:val="22"/>
                <w:szCs w:val="22"/>
              </w:rPr>
            </w:pPr>
          </w:p>
        </w:tc>
        <w:tc>
          <w:tcPr>
            <w:tcW w:w="5580" w:type="dxa"/>
          </w:tcPr>
          <w:p w14:paraId="3F30400A"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5E024E4C" w14:textId="77777777" w:rsidTr="00F2269F">
        <w:trPr>
          <w:cantSplit/>
        </w:trPr>
        <w:tc>
          <w:tcPr>
            <w:tcW w:w="4068" w:type="dxa"/>
          </w:tcPr>
          <w:p w14:paraId="58883D8A" w14:textId="233762F3"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Builds off student answers/comments whether correct or incorrect.</w:t>
            </w:r>
          </w:p>
        </w:tc>
        <w:tc>
          <w:tcPr>
            <w:tcW w:w="1350" w:type="dxa"/>
          </w:tcPr>
          <w:p w14:paraId="7DADCE7D" w14:textId="77777777" w:rsidR="00F2269F" w:rsidRPr="009255D7" w:rsidRDefault="00F2269F" w:rsidP="00F2269F">
            <w:pPr>
              <w:rPr>
                <w:rFonts w:ascii="Calibri" w:hAnsi="Calibri" w:cs="Calibri"/>
                <w:color w:val="000000" w:themeColor="text1"/>
                <w:sz w:val="22"/>
                <w:szCs w:val="22"/>
              </w:rPr>
            </w:pPr>
          </w:p>
        </w:tc>
        <w:tc>
          <w:tcPr>
            <w:tcW w:w="5580" w:type="dxa"/>
          </w:tcPr>
          <w:p w14:paraId="0FD79F2E"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22497102" w14:textId="77777777" w:rsidTr="00F2269F">
        <w:trPr>
          <w:cantSplit/>
        </w:trPr>
        <w:tc>
          <w:tcPr>
            <w:tcW w:w="4068" w:type="dxa"/>
          </w:tcPr>
          <w:p w14:paraId="7367B8F1" w14:textId="2782BFAF"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 xml:space="preserve">Incorporates low-stakes assessment (such as </w:t>
            </w:r>
            <w:proofErr w:type="spellStart"/>
            <w:r w:rsidRPr="009255D7">
              <w:rPr>
                <w:rFonts w:ascii="Calibri" w:hAnsi="Calibri" w:cs="Calibri"/>
                <w:color w:val="000000" w:themeColor="text1"/>
                <w:sz w:val="22"/>
                <w:szCs w:val="22"/>
              </w:rPr>
              <w:t>iClicker</w:t>
            </w:r>
            <w:proofErr w:type="spellEnd"/>
            <w:r w:rsidRPr="009255D7">
              <w:rPr>
                <w:rFonts w:ascii="Calibri" w:hAnsi="Calibri" w:cs="Calibri"/>
                <w:color w:val="000000" w:themeColor="text1"/>
                <w:sz w:val="22"/>
                <w:szCs w:val="22"/>
              </w:rPr>
              <w:t xml:space="preserve"> questions, one-minute papers, muddiest point, etc.) to help instructor and students gauge progress.</w:t>
            </w:r>
            <w:r w:rsidR="009255D7" w:rsidRPr="009255D7">
              <w:rPr>
                <w:rFonts w:ascii="Calibri" w:hAnsi="Calibri" w:cs="Calibri"/>
                <w:color w:val="000000" w:themeColor="text1"/>
                <w:sz w:val="22"/>
                <w:szCs w:val="22"/>
              </w:rPr>
              <w:t xml:space="preserve"> [19] [20] [21]</w:t>
            </w:r>
          </w:p>
        </w:tc>
        <w:tc>
          <w:tcPr>
            <w:tcW w:w="1350" w:type="dxa"/>
          </w:tcPr>
          <w:p w14:paraId="6D2EEBB6" w14:textId="77777777" w:rsidR="00F2269F" w:rsidRPr="009255D7" w:rsidRDefault="00F2269F" w:rsidP="00F2269F">
            <w:pPr>
              <w:rPr>
                <w:rFonts w:ascii="Calibri" w:hAnsi="Calibri" w:cs="Calibri"/>
                <w:color w:val="000000" w:themeColor="text1"/>
                <w:sz w:val="22"/>
                <w:szCs w:val="22"/>
              </w:rPr>
            </w:pPr>
          </w:p>
        </w:tc>
        <w:tc>
          <w:tcPr>
            <w:tcW w:w="5580" w:type="dxa"/>
          </w:tcPr>
          <w:p w14:paraId="3C159031"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14201B8B" w14:textId="77777777" w:rsidTr="00F2269F">
        <w:trPr>
          <w:cantSplit/>
        </w:trPr>
        <w:tc>
          <w:tcPr>
            <w:tcW w:w="4068" w:type="dxa"/>
          </w:tcPr>
          <w:p w14:paraId="4B709ACD" w14:textId="690AD3C9" w:rsidR="00F2269F" w:rsidRPr="009255D7" w:rsidRDefault="002F02A0"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 xml:space="preserve">Teaches the class at a level appropriate for most students. </w:t>
            </w:r>
            <w:r w:rsidR="009255D7" w:rsidRPr="009255D7">
              <w:rPr>
                <w:rFonts w:ascii="Calibri" w:hAnsi="Calibri" w:cs="Calibri"/>
                <w:color w:val="000000" w:themeColor="text1"/>
                <w:sz w:val="22"/>
                <w:szCs w:val="22"/>
              </w:rPr>
              <w:t>[2] [11] [22]</w:t>
            </w:r>
          </w:p>
        </w:tc>
        <w:tc>
          <w:tcPr>
            <w:tcW w:w="1350" w:type="dxa"/>
          </w:tcPr>
          <w:p w14:paraId="39EF9A57" w14:textId="77777777" w:rsidR="00F2269F" w:rsidRPr="009255D7" w:rsidRDefault="00F2269F" w:rsidP="00F2269F">
            <w:pPr>
              <w:rPr>
                <w:rFonts w:ascii="Calibri" w:hAnsi="Calibri" w:cs="Calibri"/>
                <w:color w:val="000000" w:themeColor="text1"/>
                <w:sz w:val="22"/>
                <w:szCs w:val="22"/>
              </w:rPr>
            </w:pPr>
          </w:p>
        </w:tc>
        <w:tc>
          <w:tcPr>
            <w:tcW w:w="5580" w:type="dxa"/>
          </w:tcPr>
          <w:p w14:paraId="3800DCB7"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1063B827" w14:textId="77777777" w:rsidTr="00F2269F">
        <w:trPr>
          <w:cantSplit/>
        </w:trPr>
        <w:tc>
          <w:tcPr>
            <w:tcW w:w="4068" w:type="dxa"/>
          </w:tcPr>
          <w:p w14:paraId="2FEB4824" w14:textId="7D1BEE81"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Incorporates small-group discussions or problem-solving sessions into the class period.</w:t>
            </w:r>
            <w:r w:rsidR="009255D7" w:rsidRPr="009255D7">
              <w:rPr>
                <w:rFonts w:ascii="Calibri" w:hAnsi="Calibri" w:cs="Calibri"/>
                <w:color w:val="000000" w:themeColor="text1"/>
                <w:sz w:val="22"/>
                <w:szCs w:val="22"/>
              </w:rPr>
              <w:t xml:space="preserve"> [23] [24] [25]</w:t>
            </w:r>
          </w:p>
        </w:tc>
        <w:tc>
          <w:tcPr>
            <w:tcW w:w="1350" w:type="dxa"/>
          </w:tcPr>
          <w:p w14:paraId="703B4EB7" w14:textId="77777777" w:rsidR="00F2269F" w:rsidRPr="009255D7" w:rsidRDefault="00F2269F" w:rsidP="00F2269F">
            <w:pPr>
              <w:rPr>
                <w:rFonts w:ascii="Calibri" w:hAnsi="Calibri" w:cs="Calibri"/>
                <w:color w:val="000000" w:themeColor="text1"/>
                <w:sz w:val="22"/>
                <w:szCs w:val="22"/>
              </w:rPr>
            </w:pPr>
          </w:p>
        </w:tc>
        <w:tc>
          <w:tcPr>
            <w:tcW w:w="5580" w:type="dxa"/>
          </w:tcPr>
          <w:p w14:paraId="2E47B7D2"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7DB5A9CF" w14:textId="77777777" w:rsidTr="00F2269F">
        <w:trPr>
          <w:cantSplit/>
        </w:trPr>
        <w:tc>
          <w:tcPr>
            <w:tcW w:w="4068" w:type="dxa"/>
          </w:tcPr>
          <w:p w14:paraId="7E4B9A28" w14:textId="00B71E24"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Poses questions and allots time for students to discuss them.</w:t>
            </w:r>
            <w:r w:rsidR="009255D7" w:rsidRPr="009255D7">
              <w:rPr>
                <w:rFonts w:ascii="Calibri" w:hAnsi="Calibri" w:cs="Calibri"/>
                <w:color w:val="000000" w:themeColor="text1"/>
                <w:sz w:val="22"/>
                <w:szCs w:val="22"/>
              </w:rPr>
              <w:t xml:space="preserve"> [19]</w:t>
            </w:r>
          </w:p>
        </w:tc>
        <w:tc>
          <w:tcPr>
            <w:tcW w:w="1350" w:type="dxa"/>
          </w:tcPr>
          <w:p w14:paraId="3565D9CE" w14:textId="77777777" w:rsidR="00F2269F" w:rsidRPr="009255D7" w:rsidRDefault="00F2269F" w:rsidP="00F2269F">
            <w:pPr>
              <w:rPr>
                <w:rFonts w:ascii="Calibri" w:hAnsi="Calibri" w:cs="Calibri"/>
                <w:color w:val="000000" w:themeColor="text1"/>
                <w:sz w:val="22"/>
                <w:szCs w:val="22"/>
              </w:rPr>
            </w:pPr>
          </w:p>
        </w:tc>
        <w:tc>
          <w:tcPr>
            <w:tcW w:w="5580" w:type="dxa"/>
          </w:tcPr>
          <w:p w14:paraId="1F61959F"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9255D7" w:rsidRPr="009255D7" w14:paraId="00306639" w14:textId="77777777" w:rsidTr="00F2269F">
        <w:trPr>
          <w:cantSplit/>
        </w:trPr>
        <w:tc>
          <w:tcPr>
            <w:tcW w:w="4068" w:type="dxa"/>
          </w:tcPr>
          <w:p w14:paraId="7FF63342" w14:textId="741A3AF1"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 xml:space="preserve">Asks a variety of types of questions (e.g., factual, application, critical). </w:t>
            </w:r>
          </w:p>
        </w:tc>
        <w:tc>
          <w:tcPr>
            <w:tcW w:w="1350" w:type="dxa"/>
          </w:tcPr>
          <w:p w14:paraId="231971B3" w14:textId="77777777" w:rsidR="00F2269F" w:rsidRPr="009255D7" w:rsidRDefault="00F2269F" w:rsidP="00F2269F">
            <w:pPr>
              <w:rPr>
                <w:rFonts w:ascii="Calibri" w:hAnsi="Calibri" w:cs="Calibri"/>
                <w:color w:val="000000" w:themeColor="text1"/>
                <w:sz w:val="22"/>
                <w:szCs w:val="22"/>
              </w:rPr>
            </w:pPr>
          </w:p>
        </w:tc>
        <w:tc>
          <w:tcPr>
            <w:tcW w:w="5580" w:type="dxa"/>
          </w:tcPr>
          <w:p w14:paraId="222BAA49"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35437F" w:rsidRPr="009255D7" w14:paraId="71F1774E" w14:textId="77777777" w:rsidTr="00F2269F">
        <w:trPr>
          <w:cantSplit/>
        </w:trPr>
        <w:tc>
          <w:tcPr>
            <w:tcW w:w="4068" w:type="dxa"/>
          </w:tcPr>
          <w:p w14:paraId="251E1AB4" w14:textId="370CBDD2"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t>Waits 5 - 15 sec for answers before repeating, rephrasing, or moving on, and avoids answering own question.</w:t>
            </w:r>
            <w:r w:rsidR="009255D7" w:rsidRPr="009255D7">
              <w:rPr>
                <w:rFonts w:ascii="Calibri" w:hAnsi="Calibri" w:cs="Calibri"/>
                <w:color w:val="000000" w:themeColor="text1"/>
                <w:sz w:val="22"/>
                <w:szCs w:val="22"/>
              </w:rPr>
              <w:t xml:space="preserve"> [26]</w:t>
            </w:r>
          </w:p>
        </w:tc>
        <w:tc>
          <w:tcPr>
            <w:tcW w:w="1350" w:type="dxa"/>
          </w:tcPr>
          <w:p w14:paraId="0EF32444" w14:textId="77777777" w:rsidR="0035437F" w:rsidRPr="009255D7" w:rsidRDefault="0035437F" w:rsidP="0035437F">
            <w:pPr>
              <w:rPr>
                <w:rFonts w:ascii="Calibri" w:hAnsi="Calibri" w:cs="Calibri"/>
                <w:color w:val="000000" w:themeColor="text1"/>
                <w:sz w:val="22"/>
                <w:szCs w:val="22"/>
              </w:rPr>
            </w:pPr>
          </w:p>
        </w:tc>
        <w:tc>
          <w:tcPr>
            <w:tcW w:w="5580" w:type="dxa"/>
          </w:tcPr>
          <w:p w14:paraId="20C2F303"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r w:rsidR="009255D7" w:rsidRPr="009255D7" w14:paraId="0D8812B3" w14:textId="77777777" w:rsidTr="00F2269F">
        <w:trPr>
          <w:cantSplit/>
        </w:trPr>
        <w:tc>
          <w:tcPr>
            <w:tcW w:w="4068" w:type="dxa"/>
          </w:tcPr>
          <w:p w14:paraId="58E2D23C" w14:textId="7C5F2440" w:rsidR="00F2269F" w:rsidRPr="009255D7" w:rsidRDefault="00F2269F" w:rsidP="00F2269F">
            <w:pPr>
              <w:rPr>
                <w:rFonts w:ascii="Calibri" w:hAnsi="Calibri" w:cs="Calibri"/>
                <w:color w:val="000000" w:themeColor="text1"/>
                <w:sz w:val="22"/>
                <w:szCs w:val="22"/>
              </w:rPr>
            </w:pPr>
            <w:r w:rsidRPr="009255D7">
              <w:rPr>
                <w:rFonts w:ascii="Calibri" w:hAnsi="Calibri" w:cs="Calibri"/>
                <w:color w:val="000000" w:themeColor="text1"/>
                <w:sz w:val="22"/>
                <w:szCs w:val="22"/>
              </w:rPr>
              <w:t>Encourages students to reflect on their learning (e.g. by asking students to write an end-of-class summary, identify the day’s muddiest point, or write about what they know now that they didn’t 5 weeks ago).</w:t>
            </w:r>
            <w:r w:rsidR="009255D7" w:rsidRPr="009255D7">
              <w:rPr>
                <w:rFonts w:ascii="Calibri" w:hAnsi="Calibri" w:cs="Calibri"/>
                <w:color w:val="000000" w:themeColor="text1"/>
                <w:sz w:val="22"/>
                <w:szCs w:val="22"/>
              </w:rPr>
              <w:t xml:space="preserve"> [21]</w:t>
            </w:r>
          </w:p>
        </w:tc>
        <w:tc>
          <w:tcPr>
            <w:tcW w:w="1350" w:type="dxa"/>
          </w:tcPr>
          <w:p w14:paraId="10A81AE5" w14:textId="77777777" w:rsidR="00F2269F" w:rsidRPr="009255D7" w:rsidRDefault="00F2269F" w:rsidP="00F2269F">
            <w:pPr>
              <w:rPr>
                <w:rFonts w:ascii="Calibri" w:hAnsi="Calibri" w:cs="Calibri"/>
                <w:color w:val="000000" w:themeColor="text1"/>
                <w:sz w:val="22"/>
                <w:szCs w:val="22"/>
              </w:rPr>
            </w:pPr>
          </w:p>
        </w:tc>
        <w:tc>
          <w:tcPr>
            <w:tcW w:w="5580" w:type="dxa"/>
          </w:tcPr>
          <w:p w14:paraId="1C1C8787" w14:textId="77777777" w:rsidR="00F2269F" w:rsidRPr="009255D7" w:rsidRDefault="00F2269F" w:rsidP="00F2269F">
            <w:pPr>
              <w:pStyle w:val="BodyText2"/>
              <w:spacing w:line="240" w:lineRule="auto"/>
              <w:rPr>
                <w:rFonts w:ascii="Calibri" w:hAnsi="Calibri" w:cs="Calibri"/>
                <w:color w:val="000000" w:themeColor="text1"/>
                <w:sz w:val="22"/>
                <w:szCs w:val="22"/>
              </w:rPr>
            </w:pPr>
          </w:p>
        </w:tc>
      </w:tr>
      <w:tr w:rsidR="0035437F" w:rsidRPr="009255D7" w14:paraId="0CEDEF46" w14:textId="77777777" w:rsidTr="00F2269F">
        <w:trPr>
          <w:cantSplit/>
        </w:trPr>
        <w:tc>
          <w:tcPr>
            <w:tcW w:w="4068" w:type="dxa"/>
          </w:tcPr>
          <w:p w14:paraId="6A5E21A0" w14:textId="192EB1B2" w:rsidR="0035437F" w:rsidRPr="009255D7" w:rsidRDefault="0035437F" w:rsidP="0035437F">
            <w:pPr>
              <w:rPr>
                <w:rFonts w:ascii="Calibri" w:hAnsi="Calibri" w:cs="Calibri"/>
                <w:color w:val="000000" w:themeColor="text1"/>
                <w:sz w:val="22"/>
                <w:szCs w:val="22"/>
              </w:rPr>
            </w:pPr>
            <w:r w:rsidRPr="009255D7">
              <w:rPr>
                <w:rFonts w:ascii="Calibri" w:hAnsi="Calibri" w:cs="Calibri"/>
                <w:color w:val="000000" w:themeColor="text1"/>
                <w:sz w:val="22"/>
                <w:szCs w:val="22"/>
              </w:rPr>
              <w:t>Finishes with a summary or closing activity.</w:t>
            </w:r>
            <w:r w:rsidR="009255D7" w:rsidRPr="009255D7">
              <w:rPr>
                <w:rFonts w:ascii="Calibri" w:hAnsi="Calibri" w:cs="Calibri"/>
                <w:color w:val="000000" w:themeColor="text1"/>
                <w:sz w:val="22"/>
                <w:szCs w:val="22"/>
              </w:rPr>
              <w:t xml:space="preserve"> [1]</w:t>
            </w:r>
          </w:p>
        </w:tc>
        <w:tc>
          <w:tcPr>
            <w:tcW w:w="1350" w:type="dxa"/>
          </w:tcPr>
          <w:p w14:paraId="383CE485" w14:textId="77777777" w:rsidR="0035437F" w:rsidRPr="009255D7" w:rsidRDefault="0035437F" w:rsidP="0035437F">
            <w:pPr>
              <w:rPr>
                <w:rFonts w:ascii="Calibri" w:hAnsi="Calibri" w:cs="Calibri"/>
                <w:color w:val="000000" w:themeColor="text1"/>
                <w:sz w:val="22"/>
                <w:szCs w:val="22"/>
              </w:rPr>
            </w:pPr>
          </w:p>
        </w:tc>
        <w:tc>
          <w:tcPr>
            <w:tcW w:w="5580" w:type="dxa"/>
          </w:tcPr>
          <w:p w14:paraId="1317A3A7" w14:textId="77777777" w:rsidR="0035437F" w:rsidRPr="009255D7" w:rsidRDefault="0035437F" w:rsidP="0035437F">
            <w:pPr>
              <w:pStyle w:val="BodyText2"/>
              <w:spacing w:line="240" w:lineRule="auto"/>
              <w:rPr>
                <w:rFonts w:ascii="Calibri" w:hAnsi="Calibri" w:cs="Calibri"/>
                <w:color w:val="000000" w:themeColor="text1"/>
                <w:sz w:val="22"/>
                <w:szCs w:val="22"/>
              </w:rPr>
            </w:pPr>
          </w:p>
        </w:tc>
      </w:tr>
    </w:tbl>
    <w:p w14:paraId="3C991EFB" w14:textId="77777777" w:rsidR="00324442" w:rsidRPr="009255D7" w:rsidRDefault="00324442" w:rsidP="001269A6">
      <w:pPr>
        <w:rPr>
          <w:rFonts w:ascii="Calibri" w:hAnsi="Calibri" w:cs="Calibri"/>
          <w:color w:val="000000" w:themeColor="text1"/>
          <w:sz w:val="22"/>
          <w:szCs w:val="22"/>
        </w:rPr>
      </w:pPr>
    </w:p>
    <w:p w14:paraId="5946626B" w14:textId="0853DA92" w:rsidR="008F37D2" w:rsidRPr="009255D7" w:rsidRDefault="008F37D2" w:rsidP="003B641A">
      <w:pPr>
        <w:rPr>
          <w:rFonts w:ascii="Calibri" w:hAnsi="Calibri" w:cs="Calibri"/>
          <w:b/>
          <w:color w:val="000000" w:themeColor="text1"/>
          <w:sz w:val="22"/>
          <w:szCs w:val="22"/>
          <w:u w:val="single"/>
        </w:rPr>
      </w:pPr>
    </w:p>
    <w:p w14:paraId="13F4BCA1" w14:textId="2EF518B3" w:rsidR="0035437F" w:rsidRPr="009255D7" w:rsidRDefault="0035437F" w:rsidP="003B641A">
      <w:pPr>
        <w:rPr>
          <w:rFonts w:ascii="Calibri" w:hAnsi="Calibri" w:cs="Calibri"/>
          <w:b/>
          <w:color w:val="000000" w:themeColor="text1"/>
          <w:sz w:val="22"/>
          <w:szCs w:val="22"/>
          <w:u w:val="single"/>
        </w:rPr>
      </w:pPr>
    </w:p>
    <w:p w14:paraId="0BC144F3" w14:textId="77777777" w:rsidR="0035437F" w:rsidRPr="009255D7" w:rsidRDefault="0035437F" w:rsidP="003B641A">
      <w:pPr>
        <w:rPr>
          <w:rFonts w:ascii="Calibri" w:hAnsi="Calibri" w:cs="Calibri"/>
          <w:b/>
          <w:color w:val="000000" w:themeColor="text1"/>
          <w:sz w:val="22"/>
          <w:szCs w:val="22"/>
          <w:u w:val="single"/>
        </w:rPr>
      </w:pPr>
    </w:p>
    <w:p w14:paraId="7C3A85EC" w14:textId="77777777" w:rsidR="00130686" w:rsidRPr="009255D7" w:rsidRDefault="00B9225A">
      <w:pPr>
        <w:rPr>
          <w:rFonts w:ascii="Calibri" w:hAnsi="Calibri" w:cs="Calibri"/>
          <w:b/>
          <w:color w:val="000000" w:themeColor="text1"/>
          <w:sz w:val="22"/>
          <w:szCs w:val="22"/>
          <w:u w:val="single"/>
        </w:rPr>
      </w:pPr>
      <w:r w:rsidRPr="009255D7">
        <w:rPr>
          <w:rFonts w:ascii="Calibri" w:hAnsi="Calibri" w:cs="Calibri"/>
          <w:b/>
          <w:color w:val="000000" w:themeColor="text1"/>
          <w:sz w:val="22"/>
          <w:szCs w:val="22"/>
          <w:u w:val="single"/>
        </w:rPr>
        <w:t xml:space="preserve">Overall </w:t>
      </w:r>
      <w:r w:rsidR="008F37D2" w:rsidRPr="009255D7">
        <w:rPr>
          <w:rFonts w:ascii="Calibri" w:hAnsi="Calibri" w:cs="Calibri"/>
          <w:b/>
          <w:color w:val="000000" w:themeColor="text1"/>
          <w:sz w:val="22"/>
          <w:szCs w:val="22"/>
          <w:u w:val="single"/>
        </w:rPr>
        <w:t>Impressions</w:t>
      </w:r>
    </w:p>
    <w:p w14:paraId="6C30B3E1" w14:textId="77777777" w:rsidR="00130686" w:rsidRPr="009255D7" w:rsidRDefault="00130686">
      <w:pPr>
        <w:rPr>
          <w:rFonts w:ascii="Calibri" w:hAnsi="Calibri" w:cs="Calibri"/>
          <w:b/>
          <w:color w:val="000000" w:themeColor="text1"/>
          <w:sz w:val="22"/>
          <w:szCs w:val="22"/>
          <w:u w:val="single"/>
        </w:rPr>
      </w:pPr>
    </w:p>
    <w:p w14:paraId="2371B667" w14:textId="77777777" w:rsidR="00130686" w:rsidRPr="009255D7" w:rsidRDefault="00130686">
      <w:pPr>
        <w:rPr>
          <w:rFonts w:ascii="Calibri" w:hAnsi="Calibri" w:cs="Calibri"/>
          <w:b/>
          <w:color w:val="000000" w:themeColor="text1"/>
          <w:sz w:val="22"/>
          <w:szCs w:val="22"/>
          <w:u w:val="single"/>
        </w:rPr>
      </w:pPr>
    </w:p>
    <w:p w14:paraId="5C6F440A" w14:textId="77777777" w:rsidR="00130686" w:rsidRPr="009255D7" w:rsidRDefault="00130686">
      <w:pPr>
        <w:rPr>
          <w:rFonts w:ascii="Calibri" w:hAnsi="Calibri" w:cs="Calibri"/>
          <w:b/>
          <w:color w:val="000000" w:themeColor="text1"/>
          <w:sz w:val="22"/>
          <w:szCs w:val="22"/>
          <w:u w:val="single"/>
        </w:rPr>
      </w:pPr>
    </w:p>
    <w:p w14:paraId="33921D6F" w14:textId="77777777" w:rsidR="00130686" w:rsidRPr="009255D7" w:rsidRDefault="00130686">
      <w:pPr>
        <w:rPr>
          <w:rFonts w:ascii="Calibri" w:hAnsi="Calibri" w:cs="Calibri"/>
          <w:b/>
          <w:color w:val="000000" w:themeColor="text1"/>
          <w:sz w:val="22"/>
          <w:szCs w:val="22"/>
          <w:u w:val="single"/>
        </w:rPr>
      </w:pPr>
    </w:p>
    <w:p w14:paraId="077FF116" w14:textId="77777777" w:rsidR="00130686" w:rsidRPr="009255D7" w:rsidRDefault="00130686">
      <w:pPr>
        <w:rPr>
          <w:rFonts w:ascii="Calibri" w:hAnsi="Calibri" w:cs="Calibri"/>
          <w:b/>
          <w:color w:val="000000" w:themeColor="text1"/>
          <w:sz w:val="22"/>
          <w:szCs w:val="22"/>
          <w:u w:val="single"/>
        </w:rPr>
      </w:pPr>
    </w:p>
    <w:p w14:paraId="52509097" w14:textId="77777777" w:rsidR="00130686" w:rsidRPr="009255D7" w:rsidRDefault="00130686">
      <w:pPr>
        <w:rPr>
          <w:rFonts w:ascii="Calibri" w:hAnsi="Calibri" w:cs="Calibri"/>
          <w:b/>
          <w:color w:val="000000" w:themeColor="text1"/>
          <w:sz w:val="22"/>
          <w:szCs w:val="22"/>
          <w:u w:val="single"/>
        </w:rPr>
      </w:pPr>
    </w:p>
    <w:p w14:paraId="77C7C226" w14:textId="77777777" w:rsidR="00130686" w:rsidRPr="009255D7" w:rsidRDefault="00130686">
      <w:pPr>
        <w:rPr>
          <w:rFonts w:ascii="Calibri" w:hAnsi="Calibri" w:cs="Calibri"/>
          <w:b/>
          <w:color w:val="000000" w:themeColor="text1"/>
          <w:sz w:val="22"/>
          <w:szCs w:val="22"/>
          <w:u w:val="single"/>
        </w:rPr>
      </w:pPr>
    </w:p>
    <w:p w14:paraId="45702F14" w14:textId="77777777" w:rsidR="00130686" w:rsidRPr="009255D7" w:rsidRDefault="00130686">
      <w:pPr>
        <w:rPr>
          <w:rFonts w:ascii="Calibri" w:hAnsi="Calibri" w:cs="Calibri"/>
          <w:b/>
          <w:color w:val="000000" w:themeColor="text1"/>
          <w:sz w:val="22"/>
          <w:szCs w:val="22"/>
          <w:u w:val="single"/>
        </w:rPr>
      </w:pPr>
    </w:p>
    <w:p w14:paraId="7BCAF518" w14:textId="77777777" w:rsidR="00130686" w:rsidRPr="009255D7" w:rsidRDefault="00130686">
      <w:pPr>
        <w:rPr>
          <w:rFonts w:ascii="Calibri" w:hAnsi="Calibri" w:cs="Calibri"/>
          <w:b/>
          <w:color w:val="000000" w:themeColor="text1"/>
          <w:sz w:val="22"/>
          <w:szCs w:val="22"/>
          <w:u w:val="single"/>
        </w:rPr>
      </w:pPr>
    </w:p>
    <w:p w14:paraId="342989F6" w14:textId="77777777" w:rsidR="00130686" w:rsidRPr="009255D7" w:rsidRDefault="00130686">
      <w:pPr>
        <w:rPr>
          <w:rFonts w:ascii="Calibri" w:hAnsi="Calibri" w:cs="Calibri"/>
          <w:b/>
          <w:color w:val="000000" w:themeColor="text1"/>
          <w:sz w:val="22"/>
          <w:szCs w:val="22"/>
          <w:u w:val="single"/>
        </w:rPr>
      </w:pPr>
    </w:p>
    <w:p w14:paraId="389E801A" w14:textId="77777777" w:rsidR="00130686" w:rsidRPr="009255D7" w:rsidRDefault="00130686">
      <w:pPr>
        <w:rPr>
          <w:rFonts w:ascii="Calibri" w:hAnsi="Calibri" w:cs="Calibri"/>
          <w:b/>
          <w:color w:val="000000" w:themeColor="text1"/>
          <w:sz w:val="22"/>
          <w:szCs w:val="22"/>
          <w:u w:val="single"/>
        </w:rPr>
      </w:pPr>
    </w:p>
    <w:p w14:paraId="33A54834" w14:textId="77777777" w:rsidR="00130686" w:rsidRPr="009255D7" w:rsidRDefault="00130686">
      <w:pPr>
        <w:rPr>
          <w:rFonts w:ascii="Calibri" w:hAnsi="Calibri" w:cs="Calibri"/>
          <w:b/>
          <w:color w:val="000000" w:themeColor="text1"/>
          <w:sz w:val="22"/>
          <w:szCs w:val="22"/>
          <w:u w:val="single"/>
        </w:rPr>
      </w:pPr>
    </w:p>
    <w:p w14:paraId="66CFB5CD" w14:textId="77777777" w:rsidR="00130686" w:rsidRPr="009255D7" w:rsidRDefault="00130686">
      <w:pPr>
        <w:rPr>
          <w:rFonts w:ascii="Calibri" w:hAnsi="Calibri" w:cs="Calibri"/>
          <w:b/>
          <w:color w:val="000000" w:themeColor="text1"/>
          <w:sz w:val="22"/>
          <w:szCs w:val="22"/>
          <w:u w:val="single"/>
        </w:rPr>
      </w:pPr>
    </w:p>
    <w:p w14:paraId="497E5B2E" w14:textId="77777777" w:rsidR="00130686" w:rsidRPr="009255D7" w:rsidRDefault="00130686">
      <w:pPr>
        <w:rPr>
          <w:rFonts w:ascii="Calibri" w:hAnsi="Calibri" w:cs="Calibri"/>
          <w:b/>
          <w:color w:val="000000" w:themeColor="text1"/>
          <w:sz w:val="22"/>
          <w:szCs w:val="22"/>
          <w:u w:val="single"/>
        </w:rPr>
      </w:pPr>
    </w:p>
    <w:p w14:paraId="0F7CC829" w14:textId="77777777" w:rsidR="00130686" w:rsidRPr="009255D7" w:rsidRDefault="00130686">
      <w:pPr>
        <w:rPr>
          <w:rFonts w:ascii="Calibri" w:hAnsi="Calibri" w:cs="Calibri"/>
          <w:b/>
          <w:color w:val="000000" w:themeColor="text1"/>
          <w:sz w:val="22"/>
          <w:szCs w:val="22"/>
          <w:u w:val="single"/>
        </w:rPr>
      </w:pPr>
    </w:p>
    <w:p w14:paraId="41177535" w14:textId="77777777" w:rsidR="00130686" w:rsidRPr="009255D7" w:rsidRDefault="00130686">
      <w:pPr>
        <w:rPr>
          <w:rFonts w:ascii="Calibri" w:hAnsi="Calibri" w:cs="Calibri"/>
          <w:b/>
          <w:color w:val="000000" w:themeColor="text1"/>
          <w:sz w:val="22"/>
          <w:szCs w:val="22"/>
          <w:u w:val="single"/>
        </w:rPr>
      </w:pPr>
    </w:p>
    <w:p w14:paraId="3BF84174" w14:textId="77777777" w:rsidR="00130686" w:rsidRPr="009255D7" w:rsidRDefault="00130686">
      <w:pPr>
        <w:rPr>
          <w:rFonts w:ascii="Calibri" w:hAnsi="Calibri" w:cs="Calibri"/>
          <w:b/>
          <w:color w:val="000000" w:themeColor="text1"/>
          <w:sz w:val="22"/>
          <w:szCs w:val="22"/>
          <w:u w:val="single"/>
        </w:rPr>
        <w:sectPr w:rsidR="00130686" w:rsidRPr="009255D7" w:rsidSect="00733C3A">
          <w:headerReference w:type="first" r:id="rId12"/>
          <w:pgSz w:w="12240" w:h="15840" w:code="1"/>
          <w:pgMar w:top="720" w:right="720" w:bottom="720" w:left="720" w:header="288" w:footer="720" w:gutter="0"/>
          <w:cols w:space="720"/>
          <w:titlePg/>
          <w:docGrid w:linePitch="360"/>
        </w:sectPr>
      </w:pPr>
    </w:p>
    <w:sdt>
      <w:sdtPr>
        <w:rPr>
          <w:rFonts w:asciiTheme="minorHAnsi" w:hAnsiTheme="minorHAnsi"/>
          <w:color w:val="000000" w:themeColor="text1"/>
          <w:sz w:val="22"/>
          <w:szCs w:val="22"/>
          <w:u w:val="none"/>
        </w:rPr>
        <w:id w:val="104776859"/>
        <w:docPartObj>
          <w:docPartGallery w:val="Bibliographies"/>
          <w:docPartUnique/>
        </w:docPartObj>
      </w:sdtPr>
      <w:sdtEndPr>
        <w:rPr>
          <w:sz w:val="19"/>
          <w:szCs w:val="19"/>
        </w:rPr>
      </w:sdtEndPr>
      <w:sdtContent>
        <w:p w14:paraId="3DF3D8C1" w14:textId="77777777" w:rsidR="00130686" w:rsidRPr="009255D7" w:rsidRDefault="00130686">
          <w:pPr>
            <w:pStyle w:val="Heading1"/>
            <w:rPr>
              <w:rFonts w:asciiTheme="minorHAnsi" w:hAnsiTheme="minorHAnsi"/>
              <w:color w:val="000000" w:themeColor="text1"/>
              <w:sz w:val="22"/>
              <w:szCs w:val="22"/>
            </w:rPr>
          </w:pPr>
          <w:r w:rsidRPr="009255D7">
            <w:rPr>
              <w:rFonts w:asciiTheme="minorHAnsi" w:hAnsiTheme="minorHAnsi"/>
              <w:color w:val="000000" w:themeColor="text1"/>
              <w:sz w:val="22"/>
              <w:szCs w:val="22"/>
            </w:rPr>
            <w:t>Works Cited</w:t>
          </w:r>
        </w:p>
        <w:p w14:paraId="4ECF473E" w14:textId="77777777" w:rsidR="00960A21" w:rsidRPr="009255D7" w:rsidRDefault="005052FF" w:rsidP="00D856DF">
          <w:pPr>
            <w:rPr>
              <w:rFonts w:asciiTheme="minorHAnsi" w:hAnsiTheme="minorHAnsi"/>
              <w:noProof/>
              <w:color w:val="000000" w:themeColor="text1"/>
              <w:sz w:val="19"/>
              <w:szCs w:val="19"/>
            </w:rPr>
          </w:pPr>
          <w:r w:rsidRPr="009255D7">
            <w:rPr>
              <w:rFonts w:asciiTheme="minorHAnsi" w:hAnsiTheme="minorHAnsi"/>
              <w:color w:val="000000" w:themeColor="text1"/>
              <w:sz w:val="19"/>
              <w:szCs w:val="19"/>
            </w:rPr>
            <w:fldChar w:fldCharType="begin"/>
          </w:r>
          <w:r w:rsidR="00130686" w:rsidRPr="009255D7">
            <w:rPr>
              <w:rFonts w:asciiTheme="minorHAnsi" w:hAnsiTheme="minorHAnsi"/>
              <w:color w:val="000000" w:themeColor="text1"/>
              <w:sz w:val="19"/>
              <w:szCs w:val="19"/>
            </w:rPr>
            <w:instrText xml:space="preserve"> BIBLIOGRAPHY </w:instrText>
          </w:r>
          <w:r w:rsidRPr="009255D7">
            <w:rPr>
              <w:rFonts w:asciiTheme="minorHAnsi" w:hAnsiTheme="minorHAnsi"/>
              <w:color w:val="000000" w:themeColor="text1"/>
              <w:sz w:val="19"/>
              <w:szCs w:val="19"/>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85"/>
            <w:gridCol w:w="10415"/>
          </w:tblGrid>
          <w:tr w:rsidR="009255D7" w:rsidRPr="009255D7" w14:paraId="61B2EA82" w14:textId="77777777" w:rsidTr="0035437F">
            <w:trPr>
              <w:tblCellSpacing w:w="15" w:type="dxa"/>
            </w:trPr>
            <w:tc>
              <w:tcPr>
                <w:tcW w:w="157" w:type="pct"/>
                <w:hideMark/>
              </w:tcPr>
              <w:p w14:paraId="00ECFB48" w14:textId="77777777" w:rsidR="00960A21" w:rsidRPr="009255D7" w:rsidRDefault="00960A21">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 </w:t>
                </w:r>
              </w:p>
            </w:tc>
            <w:tc>
              <w:tcPr>
                <w:tcW w:w="0" w:type="auto"/>
                <w:hideMark/>
              </w:tcPr>
              <w:p w14:paraId="1E709FE6" w14:textId="0579EDD7" w:rsidR="00960A21" w:rsidRPr="009255D7" w:rsidRDefault="0035437F" w:rsidP="009255D7">
                <w:pPr>
                  <w:pStyle w:val="Bibliography"/>
                  <w:rPr>
                    <w:rFonts w:asciiTheme="minorHAnsi" w:hAnsiTheme="minorHAnsi"/>
                    <w:noProof/>
                    <w:color w:val="000000" w:themeColor="text1"/>
                    <w:sz w:val="19"/>
                    <w:szCs w:val="19"/>
                  </w:rPr>
                </w:pPr>
                <w:r w:rsidRPr="009255D7">
                  <w:rPr>
                    <w:rFonts w:asciiTheme="minorHAnsi" w:hAnsiTheme="minorHAnsi"/>
                    <w:noProof/>
                    <w:color w:val="000000" w:themeColor="text1"/>
                    <w:sz w:val="19"/>
                    <w:szCs w:val="19"/>
                  </w:rPr>
                  <w:t xml:space="preserve">S. A. Ambrose, M. W. Bridges, M. DiPietro, M. C. Lovett and M. K. Norman, "Chapter 2: How Does the Way Students Organize Knowledge Affect Their Learning?," in </w:t>
                </w:r>
                <w:r w:rsidRPr="009255D7">
                  <w:rPr>
                    <w:rFonts w:asciiTheme="minorHAnsi" w:hAnsiTheme="minorHAnsi"/>
                    <w:i/>
                    <w:iCs/>
                    <w:noProof/>
                    <w:color w:val="000000" w:themeColor="text1"/>
                    <w:sz w:val="19"/>
                    <w:szCs w:val="19"/>
                  </w:rPr>
                  <w:t>How Learning Works: Seven Research-Based Principles for Smart Teaching</w:t>
                </w:r>
                <w:r w:rsidRPr="009255D7">
                  <w:rPr>
                    <w:rFonts w:asciiTheme="minorHAnsi" w:hAnsiTheme="minorHAnsi"/>
                    <w:noProof/>
                    <w:color w:val="000000" w:themeColor="text1"/>
                    <w:sz w:val="19"/>
                    <w:szCs w:val="19"/>
                  </w:rPr>
                  <w:t xml:space="preserve">, Hoboken, New Jersey: Jossey-Bass, 2010. </w:t>
                </w:r>
              </w:p>
            </w:tc>
          </w:tr>
          <w:tr w:rsidR="009255D7" w:rsidRPr="009255D7" w14:paraId="1D715662" w14:textId="77777777" w:rsidTr="0035437F">
            <w:trPr>
              <w:tblCellSpacing w:w="15" w:type="dxa"/>
            </w:trPr>
            <w:tc>
              <w:tcPr>
                <w:tcW w:w="157" w:type="pct"/>
                <w:hideMark/>
              </w:tcPr>
              <w:p w14:paraId="27DB6C29" w14:textId="77777777" w:rsidR="0035437F" w:rsidRPr="009255D7" w:rsidRDefault="0035437F" w:rsidP="0035437F">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 </w:t>
                </w:r>
              </w:p>
            </w:tc>
            <w:tc>
              <w:tcPr>
                <w:tcW w:w="0" w:type="auto"/>
                <w:hideMark/>
              </w:tcPr>
              <w:p w14:paraId="27D1247B" w14:textId="07066B56" w:rsidR="0035437F" w:rsidRPr="009255D7" w:rsidRDefault="0035437F" w:rsidP="0035437F">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S. A. Ambrose, M. W. Bridges, M. DiPietro, M. C. Lovett and M. K. Norman, "Chapter 5: What Kinds of Practice and Feedback Enhance Learning?," in </w:t>
                </w:r>
                <w:r w:rsidRPr="009255D7">
                  <w:rPr>
                    <w:rFonts w:asciiTheme="minorHAnsi" w:hAnsiTheme="minorHAnsi"/>
                    <w:i/>
                    <w:iCs/>
                    <w:noProof/>
                    <w:color w:val="000000" w:themeColor="text1"/>
                    <w:sz w:val="19"/>
                    <w:szCs w:val="19"/>
                  </w:rPr>
                  <w:t>How Learning Works: Seven Research-Based Principles for Smart Teaching</w:t>
                </w:r>
                <w:r w:rsidRPr="009255D7">
                  <w:rPr>
                    <w:rFonts w:asciiTheme="minorHAnsi" w:hAnsiTheme="minorHAnsi"/>
                    <w:noProof/>
                    <w:color w:val="000000" w:themeColor="text1"/>
                    <w:sz w:val="19"/>
                    <w:szCs w:val="19"/>
                  </w:rPr>
                  <w:t xml:space="preserve">, Hoboken, New Jersey: Jossey-Bass, 2010. </w:t>
                </w:r>
              </w:p>
            </w:tc>
          </w:tr>
          <w:tr w:rsidR="009255D7" w:rsidRPr="009255D7" w14:paraId="75AD0996" w14:textId="77777777" w:rsidTr="0035437F">
            <w:trPr>
              <w:tblCellSpacing w:w="15" w:type="dxa"/>
            </w:trPr>
            <w:tc>
              <w:tcPr>
                <w:tcW w:w="157" w:type="pct"/>
                <w:hideMark/>
              </w:tcPr>
              <w:p w14:paraId="200B9CF5" w14:textId="5D44D705" w:rsidR="00643530" w:rsidRPr="009255D7" w:rsidRDefault="00643530" w:rsidP="00643530">
                <w:pPr>
                  <w:pStyle w:val="Bibliography"/>
                  <w:rPr>
                    <w:rFonts w:asciiTheme="minorHAnsi" w:eastAsiaTheme="minorEastAsia" w:hAnsiTheme="minorHAnsi"/>
                    <w:noProof/>
                    <w:color w:val="000000" w:themeColor="text1"/>
                    <w:sz w:val="19"/>
                    <w:szCs w:val="19"/>
                  </w:rPr>
                </w:pPr>
                <w:r w:rsidRPr="009255D7">
                  <w:rPr>
                    <w:rFonts w:asciiTheme="minorHAnsi" w:eastAsiaTheme="minorEastAsia" w:hAnsiTheme="minorHAnsi"/>
                    <w:noProof/>
                    <w:color w:val="000000" w:themeColor="text1"/>
                    <w:sz w:val="19"/>
                    <w:szCs w:val="19"/>
                  </w:rPr>
                  <w:t>[3]</w:t>
                </w:r>
              </w:p>
            </w:tc>
            <w:tc>
              <w:tcPr>
                <w:tcW w:w="0" w:type="auto"/>
                <w:hideMark/>
              </w:tcPr>
              <w:p w14:paraId="7891350C" w14:textId="64802922" w:rsidR="00643530" w:rsidRPr="009255D7" w:rsidRDefault="00643530" w:rsidP="00643530">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L. Nilson, Teaching at Its Best: A Research-Based Resource for College Instructors, 3rd ed., San Francisco: Jossey-Bass, 2010. </w:t>
                </w:r>
              </w:p>
            </w:tc>
          </w:tr>
          <w:tr w:rsidR="009255D7" w:rsidRPr="009255D7" w14:paraId="709A1851" w14:textId="77777777" w:rsidTr="0035437F">
            <w:trPr>
              <w:tblCellSpacing w:w="15" w:type="dxa"/>
            </w:trPr>
            <w:tc>
              <w:tcPr>
                <w:tcW w:w="157" w:type="pct"/>
                <w:hideMark/>
              </w:tcPr>
              <w:p w14:paraId="0A55C5FE" w14:textId="77777777" w:rsidR="00643530" w:rsidRPr="009255D7" w:rsidRDefault="00643530" w:rsidP="00643530">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[4] </w:t>
                </w:r>
              </w:p>
            </w:tc>
            <w:tc>
              <w:tcPr>
                <w:tcW w:w="0" w:type="auto"/>
              </w:tcPr>
              <w:p w14:paraId="1799568D" w14:textId="314E3175" w:rsidR="001A610C" w:rsidRPr="009255D7" w:rsidRDefault="00643530" w:rsidP="001A610C">
                <w:pPr>
                  <w:pStyle w:val="Bibliography"/>
                  <w:rPr>
                    <w:rFonts w:asciiTheme="minorHAnsi" w:hAnsiTheme="minorHAnsi"/>
                    <w:noProof/>
                    <w:color w:val="000000" w:themeColor="text1"/>
                    <w:sz w:val="19"/>
                    <w:szCs w:val="19"/>
                  </w:rPr>
                </w:pPr>
                <w:r w:rsidRPr="009255D7">
                  <w:rPr>
                    <w:rFonts w:asciiTheme="minorHAnsi" w:hAnsiTheme="minorHAnsi"/>
                    <w:noProof/>
                    <w:color w:val="000000" w:themeColor="text1"/>
                    <w:sz w:val="19"/>
                    <w:szCs w:val="19"/>
                  </w:rPr>
                  <w:t xml:space="preserve">D. M. Christophel, "The Relationships Among Teacher Immediacy Behaviors, Student Motivation, and Learning," </w:t>
                </w:r>
                <w:r w:rsidRPr="009255D7">
                  <w:rPr>
                    <w:rFonts w:asciiTheme="minorHAnsi" w:hAnsiTheme="minorHAnsi"/>
                    <w:i/>
                    <w:iCs/>
                    <w:noProof/>
                    <w:color w:val="000000" w:themeColor="text1"/>
                    <w:sz w:val="19"/>
                    <w:szCs w:val="19"/>
                  </w:rPr>
                  <w:t xml:space="preserve">Communication Education, </w:t>
                </w:r>
                <w:r w:rsidRPr="009255D7">
                  <w:rPr>
                    <w:rFonts w:asciiTheme="minorHAnsi" w:hAnsiTheme="minorHAnsi"/>
                    <w:noProof/>
                    <w:color w:val="000000" w:themeColor="text1"/>
                    <w:sz w:val="19"/>
                    <w:szCs w:val="19"/>
                  </w:rPr>
                  <w:t>vol. 39, no. 4, pp. 323-340, 1990.</w:t>
                </w:r>
              </w:p>
            </w:tc>
          </w:tr>
          <w:tr w:rsidR="009255D7" w:rsidRPr="009255D7" w14:paraId="2CB2D02D" w14:textId="77777777" w:rsidTr="0035437F">
            <w:trPr>
              <w:tblCellSpacing w:w="15" w:type="dxa"/>
            </w:trPr>
            <w:tc>
              <w:tcPr>
                <w:tcW w:w="157" w:type="pct"/>
                <w:hideMark/>
              </w:tcPr>
              <w:p w14:paraId="62A3C4FF" w14:textId="77777777" w:rsidR="001A610C" w:rsidRPr="009255D7" w:rsidRDefault="001A610C" w:rsidP="001A610C">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[5] </w:t>
                </w:r>
              </w:p>
            </w:tc>
            <w:tc>
              <w:tcPr>
                <w:tcW w:w="0" w:type="auto"/>
                <w:hideMark/>
              </w:tcPr>
              <w:p w14:paraId="3FC9684B" w14:textId="75DC7E16" w:rsidR="001A610C" w:rsidRPr="009255D7" w:rsidRDefault="001A610C" w:rsidP="001A610C">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J. Handelsman, S. Miller and C. Pfund, "Chapter 4: Diversity," in </w:t>
                </w:r>
                <w:r w:rsidRPr="009255D7">
                  <w:rPr>
                    <w:rFonts w:asciiTheme="minorHAnsi" w:hAnsiTheme="minorHAnsi"/>
                    <w:i/>
                    <w:iCs/>
                    <w:noProof/>
                    <w:color w:val="000000" w:themeColor="text1"/>
                    <w:sz w:val="19"/>
                    <w:szCs w:val="19"/>
                  </w:rPr>
                  <w:t>Scientific Teaching</w:t>
                </w:r>
                <w:r w:rsidRPr="009255D7">
                  <w:rPr>
                    <w:rFonts w:asciiTheme="minorHAnsi" w:hAnsiTheme="minorHAnsi"/>
                    <w:noProof/>
                    <w:color w:val="000000" w:themeColor="text1"/>
                    <w:sz w:val="19"/>
                    <w:szCs w:val="19"/>
                  </w:rPr>
                  <w:t xml:space="preserve">, New York, W. H. Freeman, 2007. </w:t>
                </w:r>
              </w:p>
            </w:tc>
          </w:tr>
          <w:tr w:rsidR="009255D7" w:rsidRPr="009255D7" w14:paraId="4AC46EAE" w14:textId="77777777" w:rsidTr="0035437F">
            <w:trPr>
              <w:tblCellSpacing w:w="15" w:type="dxa"/>
            </w:trPr>
            <w:tc>
              <w:tcPr>
                <w:tcW w:w="157" w:type="pct"/>
                <w:hideMark/>
              </w:tcPr>
              <w:p w14:paraId="62E91A66" w14:textId="77777777" w:rsidR="001A610C" w:rsidRPr="009255D7" w:rsidRDefault="001A610C" w:rsidP="001A610C">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[6] </w:t>
                </w:r>
              </w:p>
            </w:tc>
            <w:tc>
              <w:tcPr>
                <w:tcW w:w="0" w:type="auto"/>
                <w:hideMark/>
              </w:tcPr>
              <w:p w14:paraId="23A6A2E8" w14:textId="271904A9" w:rsidR="001A610C" w:rsidRPr="009255D7" w:rsidRDefault="001A610C" w:rsidP="00A17977">
                <w:pPr>
                  <w:pStyle w:val="Bibliography"/>
                  <w:rPr>
                    <w:rFonts w:asciiTheme="minorHAnsi" w:hAnsiTheme="minorHAnsi"/>
                    <w:noProof/>
                    <w:color w:val="000000" w:themeColor="text1"/>
                    <w:sz w:val="19"/>
                    <w:szCs w:val="19"/>
                  </w:rPr>
                </w:pPr>
                <w:r w:rsidRPr="009255D7">
                  <w:rPr>
                    <w:rFonts w:asciiTheme="minorHAnsi" w:hAnsiTheme="minorHAnsi"/>
                    <w:noProof/>
                    <w:color w:val="000000" w:themeColor="text1"/>
                    <w:sz w:val="19"/>
                    <w:szCs w:val="19"/>
                  </w:rPr>
                  <w:t xml:space="preserve">S. A. Ambrose, M. W. Bridges, M. DiPietro, M. C. Lovett and M. K. Norman, "Chapter 6: Why Do Student Development and Course Climate Matter for Student Learning?," in </w:t>
                </w:r>
                <w:r w:rsidRPr="009255D7">
                  <w:rPr>
                    <w:rFonts w:asciiTheme="minorHAnsi" w:hAnsiTheme="minorHAnsi"/>
                    <w:i/>
                    <w:iCs/>
                    <w:noProof/>
                    <w:color w:val="000000" w:themeColor="text1"/>
                    <w:sz w:val="19"/>
                    <w:szCs w:val="19"/>
                  </w:rPr>
                  <w:t>How Learning Works: Seven Research-Based Principles for Smart Teaching</w:t>
                </w:r>
                <w:r w:rsidRPr="009255D7">
                  <w:rPr>
                    <w:rFonts w:asciiTheme="minorHAnsi" w:hAnsiTheme="minorHAnsi"/>
                    <w:noProof/>
                    <w:color w:val="000000" w:themeColor="text1"/>
                    <w:sz w:val="19"/>
                    <w:szCs w:val="19"/>
                  </w:rPr>
                  <w:t xml:space="preserve">, Hoboken, New Jersey: Jossey-Bass, 2010. </w:t>
                </w:r>
              </w:p>
            </w:tc>
          </w:tr>
          <w:tr w:rsidR="009255D7" w:rsidRPr="009255D7" w14:paraId="1FD952BC" w14:textId="77777777" w:rsidTr="0035437F">
            <w:trPr>
              <w:tblCellSpacing w:w="15" w:type="dxa"/>
            </w:trPr>
            <w:tc>
              <w:tcPr>
                <w:tcW w:w="157" w:type="pct"/>
                <w:hideMark/>
              </w:tcPr>
              <w:p w14:paraId="6CD6DF3A" w14:textId="77777777" w:rsidR="001A610C" w:rsidRPr="009255D7" w:rsidRDefault="001A610C" w:rsidP="001A610C">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[7] </w:t>
                </w:r>
              </w:p>
            </w:tc>
            <w:tc>
              <w:tcPr>
                <w:tcW w:w="0" w:type="auto"/>
                <w:hideMark/>
              </w:tcPr>
              <w:p w14:paraId="0A3EA1FE" w14:textId="7A080A59" w:rsidR="001A610C" w:rsidRPr="009255D7" w:rsidRDefault="001A610C" w:rsidP="001A610C">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S. L. Eddy, S. E. Brownell and M. P. Wenderoth, "Gender Gaps in Achievement and Participation in Multiple Introductory Biology Classrooms," </w:t>
                </w:r>
                <w:r w:rsidRPr="009255D7">
                  <w:rPr>
                    <w:rFonts w:asciiTheme="minorHAnsi" w:hAnsiTheme="minorHAnsi"/>
                    <w:i/>
                    <w:iCs/>
                    <w:noProof/>
                    <w:color w:val="000000" w:themeColor="text1"/>
                    <w:sz w:val="19"/>
                    <w:szCs w:val="19"/>
                  </w:rPr>
                  <w:t xml:space="preserve">CBE-Life Sciences Education, </w:t>
                </w:r>
                <w:r w:rsidRPr="009255D7">
                  <w:rPr>
                    <w:rFonts w:asciiTheme="minorHAnsi" w:hAnsiTheme="minorHAnsi"/>
                    <w:noProof/>
                    <w:color w:val="000000" w:themeColor="text1"/>
                    <w:sz w:val="19"/>
                    <w:szCs w:val="19"/>
                  </w:rPr>
                  <w:t xml:space="preserve">vol. 13, no. 3, pp. 478-492, 2014. </w:t>
                </w:r>
              </w:p>
            </w:tc>
          </w:tr>
          <w:tr w:rsidR="009255D7" w:rsidRPr="009255D7" w14:paraId="25CCB017" w14:textId="77777777" w:rsidTr="0035437F">
            <w:trPr>
              <w:tblCellSpacing w:w="15" w:type="dxa"/>
            </w:trPr>
            <w:tc>
              <w:tcPr>
                <w:tcW w:w="157" w:type="pct"/>
                <w:hideMark/>
              </w:tcPr>
              <w:p w14:paraId="6F47B862" w14:textId="77777777" w:rsidR="001A610C" w:rsidRPr="009255D7" w:rsidRDefault="001A610C" w:rsidP="001A610C">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[8] </w:t>
                </w:r>
              </w:p>
            </w:tc>
            <w:tc>
              <w:tcPr>
                <w:tcW w:w="0" w:type="auto"/>
                <w:hideMark/>
              </w:tcPr>
              <w:p w14:paraId="2D796962" w14:textId="71E7E1F0" w:rsidR="001A610C" w:rsidRPr="009255D7" w:rsidRDefault="001A610C" w:rsidP="009255D7">
                <w:pPr>
                  <w:pStyle w:val="Bibliography"/>
                  <w:rPr>
                    <w:rFonts w:asciiTheme="minorHAnsi" w:hAnsiTheme="minorHAnsi"/>
                    <w:noProof/>
                    <w:color w:val="000000" w:themeColor="text1"/>
                    <w:sz w:val="19"/>
                    <w:szCs w:val="19"/>
                  </w:rPr>
                </w:pPr>
                <w:r w:rsidRPr="009255D7">
                  <w:rPr>
                    <w:rFonts w:asciiTheme="minorHAnsi" w:hAnsiTheme="minorHAnsi"/>
                    <w:noProof/>
                    <w:color w:val="000000" w:themeColor="text1"/>
                    <w:sz w:val="19"/>
                    <w:szCs w:val="19"/>
                  </w:rPr>
                  <w:t xml:space="preserve">C. Moss-Racusin, J. F. Dovidio, V. L. Brescoll, M. J. Graham and J. Handelsman, "Science Faculty's Subtle Gender Biases Favor Male Students," </w:t>
                </w:r>
                <w:r w:rsidRPr="009255D7">
                  <w:rPr>
                    <w:rFonts w:asciiTheme="minorHAnsi" w:hAnsiTheme="minorHAnsi"/>
                    <w:i/>
                    <w:iCs/>
                    <w:noProof/>
                    <w:color w:val="000000" w:themeColor="text1"/>
                    <w:sz w:val="19"/>
                    <w:szCs w:val="19"/>
                  </w:rPr>
                  <w:t xml:space="preserve">Proceedings of the National Academy of Sciences, </w:t>
                </w:r>
                <w:r w:rsidRPr="009255D7">
                  <w:rPr>
                    <w:rFonts w:asciiTheme="minorHAnsi" w:hAnsiTheme="minorHAnsi"/>
                    <w:noProof/>
                    <w:color w:val="000000" w:themeColor="text1"/>
                    <w:sz w:val="19"/>
                    <w:szCs w:val="19"/>
                  </w:rPr>
                  <w:t>vol. 109, no. 41, pp. 16474-16479, 2012.</w:t>
                </w:r>
              </w:p>
            </w:tc>
          </w:tr>
          <w:tr w:rsidR="009255D7" w:rsidRPr="009255D7" w14:paraId="5726D044" w14:textId="77777777" w:rsidTr="001A610C">
            <w:trPr>
              <w:tblCellSpacing w:w="15" w:type="dxa"/>
            </w:trPr>
            <w:tc>
              <w:tcPr>
                <w:tcW w:w="157" w:type="pct"/>
                <w:hideMark/>
              </w:tcPr>
              <w:p w14:paraId="388C33E1"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[9] </w:t>
                </w:r>
              </w:p>
            </w:tc>
            <w:tc>
              <w:tcPr>
                <w:tcW w:w="0" w:type="auto"/>
              </w:tcPr>
              <w:p w14:paraId="75AF0A30" w14:textId="2529B906"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S. A. Ambrose, M. W. Bridges, M. DiPietro, M. C. Lovett and M. K. Norman, "Chapter 1: How Does Students' Prior Knowledge Affect Their Learning?," in </w:t>
                </w:r>
                <w:r w:rsidRPr="009255D7">
                  <w:rPr>
                    <w:rFonts w:asciiTheme="minorHAnsi" w:hAnsiTheme="minorHAnsi"/>
                    <w:i/>
                    <w:iCs/>
                    <w:noProof/>
                    <w:color w:val="000000" w:themeColor="text1"/>
                    <w:sz w:val="19"/>
                    <w:szCs w:val="19"/>
                  </w:rPr>
                  <w:t>How Learning Works: Seven Research-Based Principles for Smart Teaching</w:t>
                </w:r>
                <w:r w:rsidRPr="009255D7">
                  <w:rPr>
                    <w:rFonts w:asciiTheme="minorHAnsi" w:hAnsiTheme="minorHAnsi"/>
                    <w:noProof/>
                    <w:color w:val="000000" w:themeColor="text1"/>
                    <w:sz w:val="19"/>
                    <w:szCs w:val="19"/>
                  </w:rPr>
                  <w:t xml:space="preserve">, Hoboken, New Jersey: Jossey-Bass, 2010. </w:t>
                </w:r>
              </w:p>
            </w:tc>
          </w:tr>
          <w:tr w:rsidR="009255D7" w:rsidRPr="009255D7" w14:paraId="47963876" w14:textId="77777777" w:rsidTr="001A610C">
            <w:trPr>
              <w:tblCellSpacing w:w="15" w:type="dxa"/>
            </w:trPr>
            <w:tc>
              <w:tcPr>
                <w:tcW w:w="157" w:type="pct"/>
                <w:hideMark/>
              </w:tcPr>
              <w:p w14:paraId="0710B239"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[10] </w:t>
                </w:r>
              </w:p>
            </w:tc>
            <w:tc>
              <w:tcPr>
                <w:tcW w:w="0" w:type="auto"/>
              </w:tcPr>
              <w:p w14:paraId="2691EF4E" w14:textId="362C6A46"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S. A. Ambrose, M. W. Bridges, M. Di Pietro, M. C. Lovett and M. K. Norman, "Chapter 4: How Do Students Develop Mastery?," in </w:t>
                </w:r>
                <w:r w:rsidRPr="009255D7">
                  <w:rPr>
                    <w:rFonts w:asciiTheme="minorHAnsi" w:hAnsiTheme="minorHAnsi"/>
                    <w:i/>
                    <w:iCs/>
                    <w:noProof/>
                    <w:color w:val="000000" w:themeColor="text1"/>
                    <w:sz w:val="19"/>
                    <w:szCs w:val="19"/>
                  </w:rPr>
                  <w:t>How Learning Works: Seven Research-Based Principles for Smart Teaching</w:t>
                </w:r>
                <w:r w:rsidRPr="009255D7">
                  <w:rPr>
                    <w:rFonts w:asciiTheme="minorHAnsi" w:hAnsiTheme="minorHAnsi"/>
                    <w:noProof/>
                    <w:color w:val="000000" w:themeColor="text1"/>
                    <w:sz w:val="19"/>
                    <w:szCs w:val="19"/>
                  </w:rPr>
                  <w:t xml:space="preserve">, Hoboken, New Jersey: Jossey-Bass, 2010. </w:t>
                </w:r>
              </w:p>
            </w:tc>
          </w:tr>
          <w:tr w:rsidR="009255D7" w:rsidRPr="009255D7" w14:paraId="4CEDB21F" w14:textId="77777777" w:rsidTr="00643530">
            <w:trPr>
              <w:tblCellSpacing w:w="15" w:type="dxa"/>
            </w:trPr>
            <w:tc>
              <w:tcPr>
                <w:tcW w:w="157" w:type="pct"/>
                <w:hideMark/>
              </w:tcPr>
              <w:p w14:paraId="6900D863"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[11] </w:t>
                </w:r>
              </w:p>
            </w:tc>
            <w:tc>
              <w:tcPr>
                <w:tcW w:w="0" w:type="auto"/>
              </w:tcPr>
              <w:p w14:paraId="607A3FC7" w14:textId="7F2949E7" w:rsidR="00A17977" w:rsidRPr="009255D7" w:rsidRDefault="00A17977" w:rsidP="009255D7">
                <w:pPr>
                  <w:pStyle w:val="Bibliography"/>
                  <w:rPr>
                    <w:rFonts w:asciiTheme="minorHAnsi" w:hAnsiTheme="minorHAnsi"/>
                    <w:noProof/>
                    <w:color w:val="000000" w:themeColor="text1"/>
                    <w:sz w:val="19"/>
                    <w:szCs w:val="19"/>
                  </w:rPr>
                </w:pPr>
                <w:r w:rsidRPr="009255D7">
                  <w:rPr>
                    <w:rFonts w:asciiTheme="minorHAnsi" w:hAnsiTheme="minorHAnsi"/>
                    <w:noProof/>
                    <w:color w:val="000000" w:themeColor="text1"/>
                    <w:sz w:val="19"/>
                    <w:szCs w:val="19"/>
                  </w:rPr>
                  <w:t xml:space="preserve">S. A. Ambrose, M. W. Bridges, M. DiPietro, M. C. Lovett and M. K. Norman, "Chapter 3: What Factors Motivate Students to Learn?," in </w:t>
                </w:r>
                <w:r w:rsidRPr="009255D7">
                  <w:rPr>
                    <w:rFonts w:asciiTheme="minorHAnsi" w:hAnsiTheme="minorHAnsi"/>
                    <w:i/>
                    <w:iCs/>
                    <w:noProof/>
                    <w:color w:val="000000" w:themeColor="text1"/>
                    <w:sz w:val="19"/>
                    <w:szCs w:val="19"/>
                  </w:rPr>
                  <w:t>How Learning Works: Seven Research-Based Principles for Smart Teaching</w:t>
                </w:r>
                <w:r w:rsidRPr="009255D7">
                  <w:rPr>
                    <w:rFonts w:asciiTheme="minorHAnsi" w:hAnsiTheme="minorHAnsi"/>
                    <w:noProof/>
                    <w:color w:val="000000" w:themeColor="text1"/>
                    <w:sz w:val="19"/>
                    <w:szCs w:val="19"/>
                  </w:rPr>
                  <w:t xml:space="preserve">, Hoboken, New Jersey: Jossey-Bass, 2010. </w:t>
                </w:r>
              </w:p>
            </w:tc>
          </w:tr>
          <w:tr w:rsidR="009255D7" w:rsidRPr="009255D7" w14:paraId="03DFE5F6" w14:textId="77777777" w:rsidTr="0035437F">
            <w:trPr>
              <w:tblCellSpacing w:w="15" w:type="dxa"/>
            </w:trPr>
            <w:tc>
              <w:tcPr>
                <w:tcW w:w="157" w:type="pct"/>
                <w:hideMark/>
              </w:tcPr>
              <w:p w14:paraId="55D740A1"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[12] </w:t>
                </w:r>
              </w:p>
            </w:tc>
            <w:tc>
              <w:tcPr>
                <w:tcW w:w="0" w:type="auto"/>
                <w:hideMark/>
              </w:tcPr>
              <w:p w14:paraId="3DD73382" w14:textId="2B9052E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J. H. Kuznekoff and B. S. Titsworth, "The Impact of Mobile Phone Usage on Student Learning," </w:t>
                </w:r>
                <w:r w:rsidRPr="009255D7">
                  <w:rPr>
                    <w:rFonts w:asciiTheme="minorHAnsi" w:hAnsiTheme="minorHAnsi"/>
                    <w:i/>
                    <w:iCs/>
                    <w:noProof/>
                    <w:color w:val="000000" w:themeColor="text1"/>
                    <w:sz w:val="19"/>
                    <w:szCs w:val="19"/>
                  </w:rPr>
                  <w:t xml:space="preserve">Communication Education, </w:t>
                </w:r>
                <w:r w:rsidRPr="009255D7">
                  <w:rPr>
                    <w:rFonts w:asciiTheme="minorHAnsi" w:hAnsiTheme="minorHAnsi"/>
                    <w:noProof/>
                    <w:color w:val="000000" w:themeColor="text1"/>
                    <w:sz w:val="19"/>
                    <w:szCs w:val="19"/>
                  </w:rPr>
                  <w:t xml:space="preserve">vol. 62, no. 3, pp. 233-252, 2013. </w:t>
                </w:r>
              </w:p>
            </w:tc>
          </w:tr>
          <w:tr w:rsidR="009255D7" w:rsidRPr="009255D7" w14:paraId="2ED62AB3" w14:textId="77777777" w:rsidTr="0035437F">
            <w:trPr>
              <w:tblCellSpacing w:w="15" w:type="dxa"/>
            </w:trPr>
            <w:tc>
              <w:tcPr>
                <w:tcW w:w="157" w:type="pct"/>
                <w:hideMark/>
              </w:tcPr>
              <w:p w14:paraId="3F85B8C7"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[13] </w:t>
                </w:r>
              </w:p>
            </w:tc>
            <w:tc>
              <w:tcPr>
                <w:tcW w:w="0" w:type="auto"/>
                <w:hideMark/>
              </w:tcPr>
              <w:p w14:paraId="080E7CCB" w14:textId="22CDE5F1"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C. B. Fried, "In-Class Laptop Use and Its Effects on Student Learning," </w:t>
                </w:r>
                <w:r w:rsidRPr="009255D7">
                  <w:rPr>
                    <w:rFonts w:asciiTheme="minorHAnsi" w:hAnsiTheme="minorHAnsi"/>
                    <w:i/>
                    <w:iCs/>
                    <w:noProof/>
                    <w:color w:val="000000" w:themeColor="text1"/>
                    <w:sz w:val="19"/>
                    <w:szCs w:val="19"/>
                  </w:rPr>
                  <w:t xml:space="preserve">Computers &amp; Education, </w:t>
                </w:r>
                <w:r w:rsidRPr="009255D7">
                  <w:rPr>
                    <w:rFonts w:asciiTheme="minorHAnsi" w:hAnsiTheme="minorHAnsi"/>
                    <w:noProof/>
                    <w:color w:val="000000" w:themeColor="text1"/>
                    <w:sz w:val="19"/>
                    <w:szCs w:val="19"/>
                  </w:rPr>
                  <w:t xml:space="preserve">vol. 50, no. 4, pp. 906-914, 2008. </w:t>
                </w:r>
              </w:p>
            </w:tc>
          </w:tr>
          <w:tr w:rsidR="009255D7" w:rsidRPr="009255D7" w14:paraId="47056A4B" w14:textId="77777777" w:rsidTr="0035437F">
            <w:trPr>
              <w:tblCellSpacing w:w="15" w:type="dxa"/>
            </w:trPr>
            <w:tc>
              <w:tcPr>
                <w:tcW w:w="157" w:type="pct"/>
                <w:hideMark/>
              </w:tcPr>
              <w:p w14:paraId="6930DC48"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[14] </w:t>
                </w:r>
              </w:p>
            </w:tc>
            <w:tc>
              <w:tcPr>
                <w:tcW w:w="0" w:type="auto"/>
                <w:hideMark/>
              </w:tcPr>
              <w:p w14:paraId="127FAC65" w14:textId="0A8F7FED"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B. S. Titsworth and K. A. Kiewra, "Spoken Organizational Lecture Cues and Student Notetaking as Facilitators of Student Learning," </w:t>
                </w:r>
                <w:r w:rsidRPr="009255D7">
                  <w:rPr>
                    <w:rFonts w:asciiTheme="minorHAnsi" w:hAnsiTheme="minorHAnsi"/>
                    <w:i/>
                    <w:iCs/>
                    <w:noProof/>
                    <w:color w:val="000000" w:themeColor="text1"/>
                    <w:sz w:val="19"/>
                    <w:szCs w:val="19"/>
                  </w:rPr>
                  <w:t xml:space="preserve">Contemporary Educational Psychology, </w:t>
                </w:r>
                <w:r w:rsidRPr="009255D7">
                  <w:rPr>
                    <w:rFonts w:asciiTheme="minorHAnsi" w:hAnsiTheme="minorHAnsi"/>
                    <w:noProof/>
                    <w:color w:val="000000" w:themeColor="text1"/>
                    <w:sz w:val="19"/>
                    <w:szCs w:val="19"/>
                  </w:rPr>
                  <w:t xml:space="preserve">vol. 29, no. 4, pp. 447-461, 2004. </w:t>
                </w:r>
              </w:p>
            </w:tc>
          </w:tr>
          <w:tr w:rsidR="009255D7" w:rsidRPr="009255D7" w14:paraId="44E74FBB" w14:textId="77777777" w:rsidTr="0035437F">
            <w:trPr>
              <w:tblCellSpacing w:w="15" w:type="dxa"/>
            </w:trPr>
            <w:tc>
              <w:tcPr>
                <w:tcW w:w="157" w:type="pct"/>
                <w:hideMark/>
              </w:tcPr>
              <w:p w14:paraId="35CBA3A7"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[15] </w:t>
                </w:r>
              </w:p>
            </w:tc>
            <w:tc>
              <w:tcPr>
                <w:tcW w:w="0" w:type="auto"/>
                <w:hideMark/>
              </w:tcPr>
              <w:p w14:paraId="6052006D" w14:textId="26DE035C"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C. E. Abrahamson, "Storytelling as a Pedagogical Tool in Higher Education," </w:t>
                </w:r>
                <w:r w:rsidRPr="009255D7">
                  <w:rPr>
                    <w:rFonts w:asciiTheme="minorHAnsi" w:hAnsiTheme="minorHAnsi"/>
                    <w:i/>
                    <w:iCs/>
                    <w:noProof/>
                    <w:color w:val="000000" w:themeColor="text1"/>
                    <w:sz w:val="19"/>
                    <w:szCs w:val="19"/>
                  </w:rPr>
                  <w:t xml:space="preserve">Education, </w:t>
                </w:r>
                <w:r w:rsidRPr="009255D7">
                  <w:rPr>
                    <w:rFonts w:asciiTheme="minorHAnsi" w:hAnsiTheme="minorHAnsi"/>
                    <w:noProof/>
                    <w:color w:val="000000" w:themeColor="text1"/>
                    <w:sz w:val="19"/>
                    <w:szCs w:val="19"/>
                  </w:rPr>
                  <w:t>vol. 118, no. 3, pp. 440-451, 1998.</w:t>
                </w:r>
              </w:p>
            </w:tc>
          </w:tr>
          <w:tr w:rsidR="009255D7" w:rsidRPr="009255D7" w14:paraId="328BB02E" w14:textId="77777777" w:rsidTr="001A610C">
            <w:trPr>
              <w:tblCellSpacing w:w="15" w:type="dxa"/>
            </w:trPr>
            <w:tc>
              <w:tcPr>
                <w:tcW w:w="157" w:type="pct"/>
                <w:hideMark/>
              </w:tcPr>
              <w:p w14:paraId="78EA959E"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[16] </w:t>
                </w:r>
              </w:p>
            </w:tc>
            <w:tc>
              <w:tcPr>
                <w:tcW w:w="0" w:type="auto"/>
              </w:tcPr>
              <w:p w14:paraId="5A7AC2B0" w14:textId="05D49D31"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C. F. Herreid, Ed., Start With a Story: The Case Study Method of Teachign College Science, Arlington, Virginia: NSTA Press, 2007.</w:t>
                </w:r>
              </w:p>
            </w:tc>
          </w:tr>
          <w:tr w:rsidR="009255D7" w:rsidRPr="009255D7" w14:paraId="5A112CC1" w14:textId="77777777" w:rsidTr="0035437F">
            <w:trPr>
              <w:tblCellSpacing w:w="15" w:type="dxa"/>
            </w:trPr>
            <w:tc>
              <w:tcPr>
                <w:tcW w:w="157" w:type="pct"/>
                <w:hideMark/>
              </w:tcPr>
              <w:p w14:paraId="33F2B12C"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[17] </w:t>
                </w:r>
              </w:p>
            </w:tc>
            <w:tc>
              <w:tcPr>
                <w:tcW w:w="0" w:type="auto"/>
                <w:hideMark/>
              </w:tcPr>
              <w:p w14:paraId="0083C45F" w14:textId="31A5F23A" w:rsidR="00A17977" w:rsidRPr="009255D7" w:rsidRDefault="009255D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J. B. Biggs and C. Tang, Teaching for Quality Learning at University: What the Student Does, 4th ed., Maidenhead, Berkshire: Open University Press, 2011.</w:t>
                </w:r>
              </w:p>
            </w:tc>
          </w:tr>
          <w:tr w:rsidR="009255D7" w:rsidRPr="009255D7" w14:paraId="05C00B7B" w14:textId="77777777" w:rsidTr="0035437F">
            <w:trPr>
              <w:tblCellSpacing w:w="15" w:type="dxa"/>
            </w:trPr>
            <w:tc>
              <w:tcPr>
                <w:tcW w:w="157" w:type="pct"/>
                <w:hideMark/>
              </w:tcPr>
              <w:p w14:paraId="5FEEC373"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[18] </w:t>
                </w:r>
              </w:p>
            </w:tc>
            <w:tc>
              <w:tcPr>
                <w:tcW w:w="0" w:type="auto"/>
                <w:hideMark/>
              </w:tcPr>
              <w:p w14:paraId="65CD0830" w14:textId="67D396DE" w:rsidR="00A17977" w:rsidRPr="009255D7" w:rsidRDefault="009255D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G. Wiggins and J. McTighe, Understanding by Design, 2nd ed., Alexandria, Virginia: Association for Supervision and Curriculum Development, 2005.</w:t>
                </w:r>
              </w:p>
            </w:tc>
          </w:tr>
          <w:tr w:rsidR="009255D7" w:rsidRPr="009255D7" w14:paraId="69CAA57A" w14:textId="77777777" w:rsidTr="0035437F">
            <w:trPr>
              <w:tblCellSpacing w:w="15" w:type="dxa"/>
            </w:trPr>
            <w:tc>
              <w:tcPr>
                <w:tcW w:w="157" w:type="pct"/>
                <w:hideMark/>
              </w:tcPr>
              <w:p w14:paraId="338532B2" w14:textId="77777777" w:rsidR="00A17977" w:rsidRPr="009255D7" w:rsidRDefault="00A1797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[19] </w:t>
                </w:r>
              </w:p>
            </w:tc>
            <w:tc>
              <w:tcPr>
                <w:tcW w:w="0" w:type="auto"/>
                <w:hideMark/>
              </w:tcPr>
              <w:p w14:paraId="17F6954F" w14:textId="50D3262C" w:rsidR="00A17977" w:rsidRPr="009255D7" w:rsidRDefault="009255D7" w:rsidP="00A1797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P. C. Brown, H. L. Roediger and M. A. McDaniel, Make it Stick: The Science of Successful Learning, Cambridge, Massachusetts: Belknap Press, 2014.</w:t>
                </w:r>
              </w:p>
            </w:tc>
          </w:tr>
          <w:tr w:rsidR="009255D7" w:rsidRPr="009255D7" w14:paraId="744CEC11" w14:textId="77777777" w:rsidTr="0035437F">
            <w:trPr>
              <w:tblCellSpacing w:w="15" w:type="dxa"/>
            </w:trPr>
            <w:tc>
              <w:tcPr>
                <w:tcW w:w="157" w:type="pct"/>
                <w:hideMark/>
              </w:tcPr>
              <w:p w14:paraId="1E3B38DA" w14:textId="77777777"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[20] </w:t>
                </w:r>
              </w:p>
            </w:tc>
            <w:tc>
              <w:tcPr>
                <w:tcW w:w="0" w:type="auto"/>
                <w:hideMark/>
              </w:tcPr>
              <w:p w14:paraId="6100BC84" w14:textId="5045C625"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C. Dirks, M. P. Wenderoth and M. Withers, Assessment In the College Classroom, New York: W. H. Freeman, 2014. </w:t>
                </w:r>
              </w:p>
            </w:tc>
          </w:tr>
          <w:tr w:rsidR="009255D7" w:rsidRPr="009255D7" w14:paraId="6BED23C5" w14:textId="77777777" w:rsidTr="001A610C">
            <w:trPr>
              <w:tblCellSpacing w:w="15" w:type="dxa"/>
            </w:trPr>
            <w:tc>
              <w:tcPr>
                <w:tcW w:w="157" w:type="pct"/>
                <w:hideMark/>
              </w:tcPr>
              <w:p w14:paraId="46093964" w14:textId="77777777"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[21] </w:t>
                </w:r>
              </w:p>
            </w:tc>
            <w:tc>
              <w:tcPr>
                <w:tcW w:w="0" w:type="auto"/>
              </w:tcPr>
              <w:p w14:paraId="6AEB9CD9" w14:textId="1D451AFE"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S. A. Ambrose, M. W. Bridges, M. DiPietro, M. C. Lovett and M. K. Norman, "Chapter 7: How Do Students Become Self-Directed Learners?," in </w:t>
                </w:r>
                <w:r w:rsidRPr="009255D7">
                  <w:rPr>
                    <w:rFonts w:asciiTheme="minorHAnsi" w:hAnsiTheme="minorHAnsi"/>
                    <w:i/>
                    <w:iCs/>
                    <w:noProof/>
                    <w:color w:val="000000" w:themeColor="text1"/>
                    <w:sz w:val="19"/>
                    <w:szCs w:val="19"/>
                  </w:rPr>
                  <w:t>How Learning Works: Seven Research-Based Principles for Smart Teaching</w:t>
                </w:r>
                <w:r w:rsidRPr="009255D7">
                  <w:rPr>
                    <w:rFonts w:asciiTheme="minorHAnsi" w:hAnsiTheme="minorHAnsi"/>
                    <w:noProof/>
                    <w:color w:val="000000" w:themeColor="text1"/>
                    <w:sz w:val="19"/>
                    <w:szCs w:val="19"/>
                  </w:rPr>
                  <w:t>, Hoboken, New Jersey: Jossey-Bass, 2010.</w:t>
                </w:r>
              </w:p>
            </w:tc>
          </w:tr>
          <w:tr w:rsidR="009255D7" w:rsidRPr="009255D7" w14:paraId="2B55788A" w14:textId="77777777" w:rsidTr="0035437F">
            <w:trPr>
              <w:tblCellSpacing w:w="15" w:type="dxa"/>
            </w:trPr>
            <w:tc>
              <w:tcPr>
                <w:tcW w:w="157" w:type="pct"/>
                <w:hideMark/>
              </w:tcPr>
              <w:p w14:paraId="03822EFC" w14:textId="77777777"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[22] </w:t>
                </w:r>
              </w:p>
            </w:tc>
            <w:tc>
              <w:tcPr>
                <w:tcW w:w="0" w:type="auto"/>
                <w:hideMark/>
              </w:tcPr>
              <w:p w14:paraId="34513B1C" w14:textId="01C45999"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R. Wass and C. Golding, "Sharpening a Tool for Teaching: The Zone of Proximal Development," </w:t>
                </w:r>
                <w:r w:rsidRPr="009255D7">
                  <w:rPr>
                    <w:rFonts w:asciiTheme="minorHAnsi" w:hAnsiTheme="minorHAnsi"/>
                    <w:i/>
                    <w:iCs/>
                    <w:noProof/>
                    <w:color w:val="000000" w:themeColor="text1"/>
                    <w:sz w:val="19"/>
                    <w:szCs w:val="19"/>
                  </w:rPr>
                  <w:t xml:space="preserve">Teaching in Higher Education, </w:t>
                </w:r>
                <w:r w:rsidRPr="009255D7">
                  <w:rPr>
                    <w:rFonts w:asciiTheme="minorHAnsi" w:hAnsiTheme="minorHAnsi"/>
                    <w:noProof/>
                    <w:color w:val="000000" w:themeColor="text1"/>
                    <w:sz w:val="19"/>
                    <w:szCs w:val="19"/>
                  </w:rPr>
                  <w:t>vol. 19, no. 6, pp. 671-684, 2014.</w:t>
                </w:r>
              </w:p>
            </w:tc>
          </w:tr>
          <w:tr w:rsidR="009255D7" w:rsidRPr="009255D7" w14:paraId="1195A3F8" w14:textId="77777777" w:rsidTr="0035437F">
            <w:trPr>
              <w:tblCellSpacing w:w="15" w:type="dxa"/>
            </w:trPr>
            <w:tc>
              <w:tcPr>
                <w:tcW w:w="157" w:type="pct"/>
                <w:hideMark/>
              </w:tcPr>
              <w:p w14:paraId="08FE1808" w14:textId="77777777"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[23] </w:t>
                </w:r>
              </w:p>
            </w:tc>
            <w:tc>
              <w:tcPr>
                <w:tcW w:w="0" w:type="auto"/>
                <w:hideMark/>
              </w:tcPr>
              <w:p w14:paraId="16ECB2D7" w14:textId="4859DDC9"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L. Deslauriers, E. Schelew and C. Wieman, "Improved Learning in a Large-Enrollment Physics Class," </w:t>
                </w:r>
                <w:r w:rsidRPr="009255D7">
                  <w:rPr>
                    <w:rFonts w:asciiTheme="minorHAnsi" w:hAnsiTheme="minorHAnsi"/>
                    <w:i/>
                    <w:iCs/>
                    <w:noProof/>
                    <w:color w:val="000000" w:themeColor="text1"/>
                    <w:sz w:val="19"/>
                    <w:szCs w:val="19"/>
                  </w:rPr>
                  <w:t xml:space="preserve">Science, </w:t>
                </w:r>
                <w:r w:rsidRPr="009255D7">
                  <w:rPr>
                    <w:rFonts w:asciiTheme="minorHAnsi" w:hAnsiTheme="minorHAnsi"/>
                    <w:noProof/>
                    <w:color w:val="000000" w:themeColor="text1"/>
                    <w:sz w:val="19"/>
                    <w:szCs w:val="19"/>
                  </w:rPr>
                  <w:t xml:space="preserve">vol. 332, pp. 862-864, 2011. </w:t>
                </w:r>
              </w:p>
            </w:tc>
          </w:tr>
          <w:tr w:rsidR="009255D7" w:rsidRPr="009255D7" w14:paraId="4A00B671" w14:textId="77777777" w:rsidTr="00A17977">
            <w:trPr>
              <w:tblCellSpacing w:w="15" w:type="dxa"/>
            </w:trPr>
            <w:tc>
              <w:tcPr>
                <w:tcW w:w="157" w:type="pct"/>
                <w:hideMark/>
              </w:tcPr>
              <w:p w14:paraId="34C02DF9" w14:textId="77777777"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[24] </w:t>
                </w:r>
              </w:p>
            </w:tc>
            <w:tc>
              <w:tcPr>
                <w:tcW w:w="0" w:type="auto"/>
              </w:tcPr>
              <w:p w14:paraId="4BB06ADE" w14:textId="7D548638"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J. Handelsman, S. Miller and C. Pfund, "Chapter 2: Active Learning," in </w:t>
                </w:r>
                <w:r w:rsidRPr="009255D7">
                  <w:rPr>
                    <w:rFonts w:asciiTheme="minorHAnsi" w:hAnsiTheme="minorHAnsi"/>
                    <w:i/>
                    <w:iCs/>
                    <w:noProof/>
                    <w:color w:val="000000" w:themeColor="text1"/>
                    <w:sz w:val="19"/>
                    <w:szCs w:val="19"/>
                  </w:rPr>
                  <w:t>Scientific Teaching</w:t>
                </w:r>
                <w:r w:rsidRPr="009255D7">
                  <w:rPr>
                    <w:rFonts w:asciiTheme="minorHAnsi" w:hAnsiTheme="minorHAnsi"/>
                    <w:noProof/>
                    <w:color w:val="000000" w:themeColor="text1"/>
                    <w:sz w:val="19"/>
                    <w:szCs w:val="19"/>
                  </w:rPr>
                  <w:t xml:space="preserve">, New York, W. H. Freeman , 2007. </w:t>
                </w:r>
              </w:p>
            </w:tc>
          </w:tr>
          <w:tr w:rsidR="009255D7" w:rsidRPr="009255D7" w14:paraId="2EF0D174" w14:textId="77777777" w:rsidTr="00A17977">
            <w:trPr>
              <w:tblCellSpacing w:w="15" w:type="dxa"/>
            </w:trPr>
            <w:tc>
              <w:tcPr>
                <w:tcW w:w="157" w:type="pct"/>
                <w:hideMark/>
              </w:tcPr>
              <w:p w14:paraId="1863E731" w14:textId="77777777"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[25] </w:t>
                </w:r>
              </w:p>
            </w:tc>
            <w:tc>
              <w:tcPr>
                <w:tcW w:w="0" w:type="auto"/>
              </w:tcPr>
              <w:p w14:paraId="4BA909FB" w14:textId="2EAE0164"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S. Freeman, S. L. Eddy, M. McDonough, M. K. Smith, N. Okoroafor, H. Jordt and M. P. Wenderoth, "Active learning increases student performance in science, engineering, and mathematics," </w:t>
                </w:r>
                <w:r w:rsidRPr="009255D7">
                  <w:rPr>
                    <w:rFonts w:asciiTheme="minorHAnsi" w:hAnsiTheme="minorHAnsi"/>
                    <w:i/>
                    <w:iCs/>
                    <w:noProof/>
                    <w:color w:val="000000" w:themeColor="text1"/>
                    <w:sz w:val="19"/>
                    <w:szCs w:val="19"/>
                  </w:rPr>
                  <w:t xml:space="preserve">Proceedings of the National Academy of Sciences, </w:t>
                </w:r>
                <w:r w:rsidRPr="009255D7">
                  <w:rPr>
                    <w:rFonts w:asciiTheme="minorHAnsi" w:hAnsiTheme="minorHAnsi"/>
                    <w:noProof/>
                    <w:color w:val="000000" w:themeColor="text1"/>
                    <w:sz w:val="19"/>
                    <w:szCs w:val="19"/>
                  </w:rPr>
                  <w:t xml:space="preserve">vol. 111, no. 23, p. 8410–5, 2015. </w:t>
                </w:r>
              </w:p>
            </w:tc>
          </w:tr>
          <w:tr w:rsidR="009255D7" w:rsidRPr="009255D7" w14:paraId="43F931B5" w14:textId="77777777" w:rsidTr="00A17977">
            <w:trPr>
              <w:tblCellSpacing w:w="15" w:type="dxa"/>
            </w:trPr>
            <w:tc>
              <w:tcPr>
                <w:tcW w:w="157" w:type="pct"/>
                <w:hideMark/>
              </w:tcPr>
              <w:p w14:paraId="67A01EDD" w14:textId="77777777"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[26] </w:t>
                </w:r>
              </w:p>
            </w:tc>
            <w:tc>
              <w:tcPr>
                <w:tcW w:w="0" w:type="auto"/>
              </w:tcPr>
              <w:p w14:paraId="04CCE852" w14:textId="6A5CF803" w:rsidR="009255D7" w:rsidRPr="009255D7" w:rsidRDefault="009255D7" w:rsidP="009255D7">
                <w:pPr>
                  <w:pStyle w:val="Bibliography"/>
                  <w:rPr>
                    <w:rFonts w:asciiTheme="minorHAnsi" w:eastAsiaTheme="minorEastAsia" w:hAnsiTheme="minorHAnsi"/>
                    <w:noProof/>
                    <w:color w:val="000000" w:themeColor="text1"/>
                    <w:sz w:val="19"/>
                    <w:szCs w:val="19"/>
                  </w:rPr>
                </w:pPr>
                <w:r w:rsidRPr="009255D7">
                  <w:rPr>
                    <w:rFonts w:asciiTheme="minorHAnsi" w:hAnsiTheme="minorHAnsi"/>
                    <w:noProof/>
                    <w:color w:val="000000" w:themeColor="text1"/>
                    <w:sz w:val="19"/>
                    <w:szCs w:val="19"/>
                  </w:rPr>
                  <w:t xml:space="preserve">M. B. Rowe, "Wait Time: Slowing Down May Be a Way of Speeding Up!," </w:t>
                </w:r>
                <w:r w:rsidRPr="009255D7">
                  <w:rPr>
                    <w:rFonts w:asciiTheme="minorHAnsi" w:hAnsiTheme="minorHAnsi"/>
                    <w:i/>
                    <w:iCs/>
                    <w:noProof/>
                    <w:color w:val="000000" w:themeColor="text1"/>
                    <w:sz w:val="19"/>
                    <w:szCs w:val="19"/>
                  </w:rPr>
                  <w:t xml:space="preserve">Journal of Teacher Education, </w:t>
                </w:r>
                <w:r w:rsidRPr="009255D7">
                  <w:rPr>
                    <w:rFonts w:asciiTheme="minorHAnsi" w:hAnsiTheme="minorHAnsi"/>
                    <w:noProof/>
                    <w:color w:val="000000" w:themeColor="text1"/>
                    <w:sz w:val="19"/>
                    <w:szCs w:val="19"/>
                  </w:rPr>
                  <w:t xml:space="preserve">vol. 37, pp. 43-50, 1986. </w:t>
                </w:r>
              </w:p>
            </w:tc>
          </w:tr>
        </w:tbl>
        <w:p w14:paraId="49F4D521" w14:textId="77777777" w:rsidR="00960A21" w:rsidRPr="009255D7" w:rsidRDefault="00960A21" w:rsidP="007F78F2">
          <w:pPr>
            <w:rPr>
              <w:rFonts w:asciiTheme="minorHAnsi" w:hAnsiTheme="minorHAnsi"/>
              <w:noProof/>
              <w:color w:val="000000" w:themeColor="text1"/>
              <w:sz w:val="19"/>
              <w:szCs w:val="19"/>
            </w:rPr>
          </w:pPr>
        </w:p>
        <w:p w14:paraId="50A12DCD" w14:textId="77777777" w:rsidR="00130686" w:rsidRPr="009255D7" w:rsidRDefault="005052FF" w:rsidP="00D856DF">
          <w:pPr>
            <w:rPr>
              <w:rFonts w:asciiTheme="minorHAnsi" w:hAnsiTheme="minorHAnsi"/>
              <w:color w:val="000000" w:themeColor="text1"/>
              <w:sz w:val="19"/>
              <w:szCs w:val="19"/>
            </w:rPr>
          </w:pPr>
          <w:r w:rsidRPr="009255D7">
            <w:rPr>
              <w:rFonts w:asciiTheme="minorHAnsi" w:hAnsiTheme="minorHAnsi"/>
              <w:color w:val="000000" w:themeColor="text1"/>
              <w:sz w:val="19"/>
              <w:szCs w:val="19"/>
            </w:rPr>
            <w:fldChar w:fldCharType="end"/>
          </w:r>
        </w:p>
      </w:sdtContent>
    </w:sdt>
    <w:p w14:paraId="5266F101" w14:textId="77777777" w:rsidR="000C1B78" w:rsidRPr="009255D7" w:rsidRDefault="000C1B78" w:rsidP="003B641A">
      <w:pPr>
        <w:rPr>
          <w:rFonts w:asciiTheme="minorHAnsi" w:hAnsiTheme="minorHAnsi" w:cs="Calibri"/>
          <w:b/>
          <w:color w:val="000000" w:themeColor="text1"/>
          <w:sz w:val="22"/>
          <w:szCs w:val="22"/>
          <w:u w:val="single"/>
        </w:rPr>
      </w:pPr>
    </w:p>
    <w:sectPr w:rsidR="000C1B78" w:rsidRPr="009255D7" w:rsidSect="007F78F2">
      <w:headerReference w:type="default" r:id="rId13"/>
      <w:headerReference w:type="first" r:id="rId14"/>
      <w:pgSz w:w="12240" w:h="15840" w:code="1"/>
      <w:pgMar w:top="720" w:right="720" w:bottom="720" w:left="720" w:header="18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D20B1" w14:textId="77777777" w:rsidR="008E6785" w:rsidRDefault="008E6785">
      <w:r>
        <w:separator/>
      </w:r>
    </w:p>
  </w:endnote>
  <w:endnote w:type="continuationSeparator" w:id="0">
    <w:p w14:paraId="125EE90B" w14:textId="77777777" w:rsidR="008E6785" w:rsidRDefault="008E6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5A1D0" w14:textId="77777777" w:rsidR="009942CB" w:rsidRPr="009942CB" w:rsidRDefault="009942CB" w:rsidP="009942CB">
    <w:pPr>
      <w:pStyle w:val="Footer"/>
      <w:rPr>
        <w:rFonts w:asciiTheme="minorHAnsi" w:hAnsiTheme="minorHAnsi"/>
        <w:sz w:val="18"/>
        <w:szCs w:val="18"/>
      </w:rPr>
    </w:pPr>
    <w:r w:rsidRPr="009942CB">
      <w:rPr>
        <w:rFonts w:asciiTheme="minorHAnsi" w:hAnsiTheme="minorHAnsi"/>
        <w:sz w:val="18"/>
        <w:szCs w:val="18"/>
      </w:rPr>
      <w:t xml:space="preserve">University of Oregon Teaching </w:t>
    </w:r>
    <w:r w:rsidR="0085443E">
      <w:rPr>
        <w:rFonts w:asciiTheme="minorHAnsi" w:hAnsiTheme="minorHAnsi"/>
        <w:sz w:val="18"/>
        <w:szCs w:val="18"/>
      </w:rPr>
      <w:t>Engagement</w:t>
    </w:r>
    <w:r w:rsidRPr="009942CB">
      <w:rPr>
        <w:rFonts w:asciiTheme="minorHAnsi" w:hAnsiTheme="minorHAnsi"/>
        <w:sz w:val="18"/>
        <w:szCs w:val="18"/>
      </w:rPr>
      <w:t xml:space="preserve"> Program – tep.uoregon.edu</w:t>
    </w:r>
    <w:r w:rsidRPr="009942CB">
      <w:rPr>
        <w:rFonts w:asciiTheme="minorHAnsi" w:hAnsiTheme="minorHAnsi"/>
        <w:sz w:val="18"/>
        <w:szCs w:val="18"/>
      </w:rPr>
      <w:ptab w:relativeTo="margin" w:alignment="right" w:leader="none"/>
    </w:r>
    <w:r w:rsidRPr="009942CB">
      <w:rPr>
        <w:rFonts w:asciiTheme="minorHAnsi" w:hAnsiTheme="minorHAnsi"/>
        <w:sz w:val="18"/>
        <w:szCs w:val="18"/>
      </w:rPr>
      <w:t xml:space="preserve">Page </w:t>
    </w:r>
    <w:r w:rsidR="005052FF" w:rsidRPr="009942CB">
      <w:rPr>
        <w:rFonts w:asciiTheme="minorHAnsi" w:hAnsiTheme="minorHAnsi"/>
        <w:sz w:val="18"/>
        <w:szCs w:val="18"/>
      </w:rPr>
      <w:fldChar w:fldCharType="begin"/>
    </w:r>
    <w:r w:rsidRPr="009942CB">
      <w:rPr>
        <w:rFonts w:asciiTheme="minorHAnsi" w:hAnsiTheme="minorHAnsi"/>
        <w:sz w:val="18"/>
        <w:szCs w:val="18"/>
      </w:rPr>
      <w:instrText xml:space="preserve"> PAGE   \* MERGEFORMAT </w:instrText>
    </w:r>
    <w:r w:rsidR="005052FF" w:rsidRPr="009942CB">
      <w:rPr>
        <w:rFonts w:asciiTheme="minorHAnsi" w:hAnsiTheme="minorHAnsi"/>
        <w:sz w:val="18"/>
        <w:szCs w:val="18"/>
      </w:rPr>
      <w:fldChar w:fldCharType="separate"/>
    </w:r>
    <w:r w:rsidR="00E22127">
      <w:rPr>
        <w:rFonts w:asciiTheme="minorHAnsi" w:hAnsiTheme="minorHAnsi"/>
        <w:noProof/>
        <w:sz w:val="18"/>
        <w:szCs w:val="18"/>
      </w:rPr>
      <w:t>5</w:t>
    </w:r>
    <w:r w:rsidR="005052FF" w:rsidRPr="009942CB">
      <w:rPr>
        <w:rFonts w:asciiTheme="minorHAnsi" w:hAnsiTheme="minorHAnsi"/>
        <w:sz w:val="18"/>
        <w:szCs w:val="18"/>
      </w:rPr>
      <w:fldChar w:fldCharType="end"/>
    </w:r>
  </w:p>
  <w:p w14:paraId="002D8554" w14:textId="77777777" w:rsidR="00C608B6" w:rsidRPr="009942CB" w:rsidRDefault="00C608B6" w:rsidP="009942CB">
    <w:pPr>
      <w:pStyle w:val="Footer"/>
      <w:rPr>
        <w:rFonts w:asciiTheme="minorHAnsi" w:hAnsi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BEC59" w14:textId="63ED01C2" w:rsidR="009942CB" w:rsidRPr="009942CB" w:rsidRDefault="009942CB" w:rsidP="009942CB">
    <w:pPr>
      <w:pStyle w:val="Footer"/>
      <w:rPr>
        <w:rFonts w:asciiTheme="minorHAnsi" w:hAnsiTheme="minorHAnsi"/>
        <w:sz w:val="18"/>
        <w:szCs w:val="18"/>
      </w:rPr>
    </w:pPr>
    <w:r w:rsidRPr="009942CB">
      <w:rPr>
        <w:rFonts w:asciiTheme="minorHAnsi" w:hAnsiTheme="minorHAnsi"/>
        <w:sz w:val="18"/>
        <w:szCs w:val="18"/>
      </w:rPr>
      <w:t xml:space="preserve">University </w:t>
    </w:r>
    <w:r w:rsidR="00E20820">
      <w:rPr>
        <w:rFonts w:asciiTheme="minorHAnsi" w:hAnsiTheme="minorHAnsi"/>
        <w:sz w:val="18"/>
        <w:szCs w:val="18"/>
      </w:rPr>
      <w:t>of Oregon Teaching Engagement</w:t>
    </w:r>
    <w:r w:rsidRPr="009942CB">
      <w:rPr>
        <w:rFonts w:asciiTheme="minorHAnsi" w:hAnsiTheme="minorHAnsi"/>
        <w:sz w:val="18"/>
        <w:szCs w:val="18"/>
      </w:rPr>
      <w:t xml:space="preserve"> Program - tep.uoregon.edu</w:t>
    </w:r>
    <w:r w:rsidR="00E22127">
      <w:rPr>
        <w:rFonts w:asciiTheme="minorHAnsi" w:hAnsiTheme="minorHAnsi"/>
        <w:sz w:val="18"/>
        <w:szCs w:val="18"/>
      </w:rPr>
      <w:t xml:space="preserve">, Revised </w:t>
    </w:r>
    <w:r w:rsidR="002F02A0">
      <w:rPr>
        <w:rFonts w:asciiTheme="minorHAnsi" w:hAnsiTheme="minorHAnsi"/>
        <w:sz w:val="18"/>
        <w:szCs w:val="18"/>
      </w:rPr>
      <w:t>11</w:t>
    </w:r>
    <w:r w:rsidR="00E22127">
      <w:rPr>
        <w:rFonts w:asciiTheme="minorHAnsi" w:hAnsiTheme="minorHAnsi"/>
        <w:sz w:val="18"/>
        <w:szCs w:val="18"/>
      </w:rPr>
      <w:t>/8/201</w:t>
    </w:r>
    <w:r w:rsidR="002F02A0">
      <w:rPr>
        <w:rFonts w:asciiTheme="minorHAnsi" w:hAnsiTheme="minorHAnsi"/>
        <w:sz w:val="18"/>
        <w:szCs w:val="18"/>
      </w:rPr>
      <w:t>9</w:t>
    </w:r>
    <w:r w:rsidRPr="009942CB">
      <w:rPr>
        <w:rFonts w:asciiTheme="minorHAnsi" w:hAnsiTheme="minorHAnsi"/>
        <w:sz w:val="18"/>
        <w:szCs w:val="18"/>
      </w:rPr>
      <w:ptab w:relativeTo="margin" w:alignment="right" w:leader="none"/>
    </w:r>
    <w:r w:rsidRPr="009942CB">
      <w:rPr>
        <w:rFonts w:asciiTheme="minorHAnsi" w:hAnsiTheme="minorHAnsi"/>
        <w:sz w:val="18"/>
        <w:szCs w:val="18"/>
      </w:rPr>
      <w:t xml:space="preserve">Page </w:t>
    </w:r>
    <w:r w:rsidR="005052FF" w:rsidRPr="009942CB">
      <w:rPr>
        <w:rFonts w:asciiTheme="minorHAnsi" w:hAnsiTheme="minorHAnsi"/>
        <w:sz w:val="18"/>
        <w:szCs w:val="18"/>
      </w:rPr>
      <w:fldChar w:fldCharType="begin"/>
    </w:r>
    <w:r w:rsidRPr="009942CB">
      <w:rPr>
        <w:rFonts w:asciiTheme="minorHAnsi" w:hAnsiTheme="minorHAnsi"/>
        <w:sz w:val="18"/>
        <w:szCs w:val="18"/>
      </w:rPr>
      <w:instrText xml:space="preserve"> PAGE   \* MERGEFORMAT </w:instrText>
    </w:r>
    <w:r w:rsidR="005052FF" w:rsidRPr="009942CB">
      <w:rPr>
        <w:rFonts w:asciiTheme="minorHAnsi" w:hAnsiTheme="minorHAnsi"/>
        <w:sz w:val="18"/>
        <w:szCs w:val="18"/>
      </w:rPr>
      <w:fldChar w:fldCharType="separate"/>
    </w:r>
    <w:r w:rsidR="00E22127">
      <w:rPr>
        <w:rFonts w:asciiTheme="minorHAnsi" w:hAnsiTheme="minorHAnsi"/>
        <w:noProof/>
        <w:sz w:val="18"/>
        <w:szCs w:val="18"/>
      </w:rPr>
      <w:t>6</w:t>
    </w:r>
    <w:r w:rsidR="005052FF" w:rsidRPr="009942CB">
      <w:rPr>
        <w:rFonts w:asciiTheme="minorHAnsi" w:hAnsiTheme="minorHAnsi"/>
        <w:sz w:val="18"/>
        <w:szCs w:val="18"/>
      </w:rPr>
      <w:fldChar w:fldCharType="end"/>
    </w:r>
  </w:p>
  <w:p w14:paraId="78A6EEB7" w14:textId="77777777" w:rsidR="00C608B6" w:rsidRPr="009942CB" w:rsidRDefault="00C608B6" w:rsidP="009942CB">
    <w:pPr>
      <w:pStyle w:val="Footer"/>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EF244" w14:textId="77777777" w:rsidR="008E6785" w:rsidRDefault="008E6785">
      <w:r>
        <w:separator/>
      </w:r>
    </w:p>
  </w:footnote>
  <w:footnote w:type="continuationSeparator" w:id="0">
    <w:p w14:paraId="485BC354" w14:textId="77777777" w:rsidR="008E6785" w:rsidRDefault="008E6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7681A" w14:textId="77777777" w:rsidR="00645A58" w:rsidRDefault="00645A58" w:rsidP="00053074">
    <w:pPr>
      <w:pStyle w:val="Header"/>
      <w:tabs>
        <w:tab w:val="left" w:pos="1830"/>
        <w:tab w:val="center" w:pos="54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91C7C" w14:textId="7B09BE02" w:rsidR="007F78F2" w:rsidRDefault="0062210C" w:rsidP="00506966">
    <w:pPr>
      <w:pStyle w:val="Header"/>
      <w:tabs>
        <w:tab w:val="right" w:pos="10800"/>
      </w:tabs>
    </w:pPr>
    <w:r>
      <w:rPr>
        <w:noProof/>
      </w:rPr>
      <w:drawing>
        <wp:inline distT="0" distB="0" distL="0" distR="0" wp14:anchorId="3FCB4598" wp14:editId="074F0C66">
          <wp:extent cx="4104167" cy="3709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vost-TEP-3435-CGY11.png"/>
                  <pic:cNvPicPr/>
                </pic:nvPicPr>
                <pic:blipFill>
                  <a:blip r:embed="rId1"/>
                  <a:stretch>
                    <a:fillRect/>
                  </a:stretch>
                </pic:blipFill>
                <pic:spPr>
                  <a:xfrm>
                    <a:off x="0" y="0"/>
                    <a:ext cx="4248185" cy="383971"/>
                  </a:xfrm>
                  <a:prstGeom prst="rect">
                    <a:avLst/>
                  </a:prstGeom>
                </pic:spPr>
              </pic:pic>
            </a:graphicData>
          </a:graphic>
        </wp:inline>
      </w:drawing>
    </w:r>
    <w:r w:rsidR="005C7032">
      <w:ptab w:relativeTo="margin" w:alignment="center" w:leader="none"/>
    </w:r>
    <w:r w:rsidR="0050696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E87B5" w14:textId="77777777" w:rsidR="005C7032" w:rsidRDefault="005C7032" w:rsidP="00506966">
    <w:pPr>
      <w:pStyle w:val="Header"/>
      <w:tabs>
        <w:tab w:val="right" w:pos="10800"/>
      </w:tabs>
    </w:pPr>
    <w:r>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D6D2A" w14:textId="77777777" w:rsidR="0002219D" w:rsidRPr="0002219D" w:rsidRDefault="0002219D" w:rsidP="000221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15DCC" w14:textId="77777777" w:rsidR="0002219D" w:rsidRDefault="000221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17E6C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380F27"/>
    <w:multiLevelType w:val="hybridMultilevel"/>
    <w:tmpl w:val="EB329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833BF7"/>
    <w:multiLevelType w:val="hybridMultilevel"/>
    <w:tmpl w:val="4A368B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E744B0"/>
    <w:multiLevelType w:val="hybridMultilevel"/>
    <w:tmpl w:val="27CC07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55F3E63"/>
    <w:multiLevelType w:val="hybridMultilevel"/>
    <w:tmpl w:val="40BA6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567665"/>
    <w:multiLevelType w:val="hybridMultilevel"/>
    <w:tmpl w:val="9198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021A2A"/>
    <w:multiLevelType w:val="hybridMultilevel"/>
    <w:tmpl w:val="E4E00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71957"/>
    <w:multiLevelType w:val="hybridMultilevel"/>
    <w:tmpl w:val="71180848"/>
    <w:lvl w:ilvl="0" w:tplc="0D7EF1F8">
      <w:start w:val="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62D0E"/>
    <w:multiLevelType w:val="hybridMultilevel"/>
    <w:tmpl w:val="61E2A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6CE4BCD"/>
    <w:multiLevelType w:val="hybridMultilevel"/>
    <w:tmpl w:val="27CC07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BC543FC"/>
    <w:multiLevelType w:val="hybridMultilevel"/>
    <w:tmpl w:val="C3AC50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B44983"/>
    <w:multiLevelType w:val="hybridMultilevel"/>
    <w:tmpl w:val="61E2A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9"/>
  </w:num>
  <w:num w:numId="3">
    <w:abstractNumId w:val="7"/>
  </w:num>
  <w:num w:numId="4">
    <w:abstractNumId w:val="8"/>
  </w:num>
  <w:num w:numId="5">
    <w:abstractNumId w:val="11"/>
  </w:num>
  <w:num w:numId="6">
    <w:abstractNumId w:val="4"/>
  </w:num>
  <w:num w:numId="7">
    <w:abstractNumId w:val="10"/>
  </w:num>
  <w:num w:numId="8">
    <w:abstractNumId w:val="2"/>
  </w:num>
  <w:num w:numId="9">
    <w:abstractNumId w:val="5"/>
  </w:num>
  <w:num w:numId="10">
    <w:abstractNumId w:val="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B6"/>
    <w:rsid w:val="00000AF6"/>
    <w:rsid w:val="0000271C"/>
    <w:rsid w:val="0002013E"/>
    <w:rsid w:val="00020609"/>
    <w:rsid w:val="0002219D"/>
    <w:rsid w:val="000238E2"/>
    <w:rsid w:val="00032291"/>
    <w:rsid w:val="0003378F"/>
    <w:rsid w:val="00033E0C"/>
    <w:rsid w:val="000377DD"/>
    <w:rsid w:val="000400BE"/>
    <w:rsid w:val="00044C1B"/>
    <w:rsid w:val="00053074"/>
    <w:rsid w:val="00055495"/>
    <w:rsid w:val="00055DA4"/>
    <w:rsid w:val="00065697"/>
    <w:rsid w:val="000844EA"/>
    <w:rsid w:val="00084D3B"/>
    <w:rsid w:val="00094887"/>
    <w:rsid w:val="00096F88"/>
    <w:rsid w:val="00097B76"/>
    <w:rsid w:val="000A056E"/>
    <w:rsid w:val="000A3398"/>
    <w:rsid w:val="000A4D30"/>
    <w:rsid w:val="000B1FC1"/>
    <w:rsid w:val="000C1B78"/>
    <w:rsid w:val="000C2C26"/>
    <w:rsid w:val="000C5CEF"/>
    <w:rsid w:val="000C7C06"/>
    <w:rsid w:val="000C7DD7"/>
    <w:rsid w:val="000D273D"/>
    <w:rsid w:val="000E73E3"/>
    <w:rsid w:val="000F166D"/>
    <w:rsid w:val="00100A5C"/>
    <w:rsid w:val="0010513F"/>
    <w:rsid w:val="00111F12"/>
    <w:rsid w:val="001136AF"/>
    <w:rsid w:val="0012654E"/>
    <w:rsid w:val="001269A6"/>
    <w:rsid w:val="00130686"/>
    <w:rsid w:val="001322D3"/>
    <w:rsid w:val="00135BB0"/>
    <w:rsid w:val="0014290B"/>
    <w:rsid w:val="00147599"/>
    <w:rsid w:val="0016607C"/>
    <w:rsid w:val="001710CB"/>
    <w:rsid w:val="001831C8"/>
    <w:rsid w:val="00184BA6"/>
    <w:rsid w:val="001952A2"/>
    <w:rsid w:val="001A334F"/>
    <w:rsid w:val="001A4031"/>
    <w:rsid w:val="001A48BD"/>
    <w:rsid w:val="001A610C"/>
    <w:rsid w:val="001B550C"/>
    <w:rsid w:val="001C7117"/>
    <w:rsid w:val="001D227B"/>
    <w:rsid w:val="001E1BFE"/>
    <w:rsid w:val="001E2797"/>
    <w:rsid w:val="001E5A4F"/>
    <w:rsid w:val="001F4960"/>
    <w:rsid w:val="001F6395"/>
    <w:rsid w:val="0020027B"/>
    <w:rsid w:val="00203929"/>
    <w:rsid w:val="00211A7B"/>
    <w:rsid w:val="00223B96"/>
    <w:rsid w:val="002250CE"/>
    <w:rsid w:val="002369C5"/>
    <w:rsid w:val="0025560B"/>
    <w:rsid w:val="00256022"/>
    <w:rsid w:val="00261C10"/>
    <w:rsid w:val="00270594"/>
    <w:rsid w:val="00272B2B"/>
    <w:rsid w:val="00283763"/>
    <w:rsid w:val="00290803"/>
    <w:rsid w:val="002971F7"/>
    <w:rsid w:val="00297465"/>
    <w:rsid w:val="002A19D6"/>
    <w:rsid w:val="002A685B"/>
    <w:rsid w:val="002B5EBB"/>
    <w:rsid w:val="002C0CAC"/>
    <w:rsid w:val="002C469B"/>
    <w:rsid w:val="002E0C53"/>
    <w:rsid w:val="002F02A0"/>
    <w:rsid w:val="002F18E4"/>
    <w:rsid w:val="002F1E6D"/>
    <w:rsid w:val="00300EF4"/>
    <w:rsid w:val="0030141B"/>
    <w:rsid w:val="003053C8"/>
    <w:rsid w:val="00306FE6"/>
    <w:rsid w:val="003114B7"/>
    <w:rsid w:val="003140E0"/>
    <w:rsid w:val="00324442"/>
    <w:rsid w:val="0034399A"/>
    <w:rsid w:val="0035437F"/>
    <w:rsid w:val="00362090"/>
    <w:rsid w:val="003716F8"/>
    <w:rsid w:val="00371C05"/>
    <w:rsid w:val="003730A0"/>
    <w:rsid w:val="00380B76"/>
    <w:rsid w:val="00383BC5"/>
    <w:rsid w:val="00390D2E"/>
    <w:rsid w:val="003952A4"/>
    <w:rsid w:val="003965BE"/>
    <w:rsid w:val="003A3952"/>
    <w:rsid w:val="003A50C3"/>
    <w:rsid w:val="003B0145"/>
    <w:rsid w:val="003B2CEB"/>
    <w:rsid w:val="003B641A"/>
    <w:rsid w:val="003C7747"/>
    <w:rsid w:val="003D2BF3"/>
    <w:rsid w:val="003D57D6"/>
    <w:rsid w:val="003E1698"/>
    <w:rsid w:val="003E5005"/>
    <w:rsid w:val="003F178B"/>
    <w:rsid w:val="003F1BCE"/>
    <w:rsid w:val="0040081D"/>
    <w:rsid w:val="00405CC9"/>
    <w:rsid w:val="004100B6"/>
    <w:rsid w:val="00413FDB"/>
    <w:rsid w:val="00415367"/>
    <w:rsid w:val="004236FB"/>
    <w:rsid w:val="00424963"/>
    <w:rsid w:val="00432E8B"/>
    <w:rsid w:val="004358E4"/>
    <w:rsid w:val="00454961"/>
    <w:rsid w:val="0045518A"/>
    <w:rsid w:val="004555EB"/>
    <w:rsid w:val="00456DE8"/>
    <w:rsid w:val="00480F9F"/>
    <w:rsid w:val="00482E92"/>
    <w:rsid w:val="00487722"/>
    <w:rsid w:val="00491C7F"/>
    <w:rsid w:val="004927E9"/>
    <w:rsid w:val="00494ED6"/>
    <w:rsid w:val="004B5266"/>
    <w:rsid w:val="004B6871"/>
    <w:rsid w:val="004B736D"/>
    <w:rsid w:val="004C747E"/>
    <w:rsid w:val="004C7CAC"/>
    <w:rsid w:val="004D06CF"/>
    <w:rsid w:val="004F3F68"/>
    <w:rsid w:val="004F6D8B"/>
    <w:rsid w:val="005052FF"/>
    <w:rsid w:val="00506966"/>
    <w:rsid w:val="00507C77"/>
    <w:rsid w:val="00521633"/>
    <w:rsid w:val="00534332"/>
    <w:rsid w:val="00536B81"/>
    <w:rsid w:val="00540601"/>
    <w:rsid w:val="00557A7D"/>
    <w:rsid w:val="00562681"/>
    <w:rsid w:val="00580246"/>
    <w:rsid w:val="00582ACE"/>
    <w:rsid w:val="00597142"/>
    <w:rsid w:val="005A184D"/>
    <w:rsid w:val="005A6E9F"/>
    <w:rsid w:val="005B316C"/>
    <w:rsid w:val="005B58C6"/>
    <w:rsid w:val="005C231F"/>
    <w:rsid w:val="005C7032"/>
    <w:rsid w:val="005D6702"/>
    <w:rsid w:val="006048BD"/>
    <w:rsid w:val="006117F9"/>
    <w:rsid w:val="006166DE"/>
    <w:rsid w:val="0062210C"/>
    <w:rsid w:val="00622D46"/>
    <w:rsid w:val="00624FAA"/>
    <w:rsid w:val="00626367"/>
    <w:rsid w:val="00643530"/>
    <w:rsid w:val="00645A58"/>
    <w:rsid w:val="0064774A"/>
    <w:rsid w:val="0066090B"/>
    <w:rsid w:val="006646FC"/>
    <w:rsid w:val="00672FF6"/>
    <w:rsid w:val="0067496F"/>
    <w:rsid w:val="00677E46"/>
    <w:rsid w:val="0068587A"/>
    <w:rsid w:val="006878EF"/>
    <w:rsid w:val="006A10F3"/>
    <w:rsid w:val="006B51BD"/>
    <w:rsid w:val="006B5EB0"/>
    <w:rsid w:val="006B632D"/>
    <w:rsid w:val="006B6591"/>
    <w:rsid w:val="006C0C8C"/>
    <w:rsid w:val="006C5530"/>
    <w:rsid w:val="006D4527"/>
    <w:rsid w:val="006E1DE3"/>
    <w:rsid w:val="006E4A19"/>
    <w:rsid w:val="006E53D1"/>
    <w:rsid w:val="006F31E1"/>
    <w:rsid w:val="00706E25"/>
    <w:rsid w:val="007220E2"/>
    <w:rsid w:val="00722DCC"/>
    <w:rsid w:val="00733C3A"/>
    <w:rsid w:val="00733D13"/>
    <w:rsid w:val="00736A30"/>
    <w:rsid w:val="00741819"/>
    <w:rsid w:val="00746511"/>
    <w:rsid w:val="00772CAE"/>
    <w:rsid w:val="0077338F"/>
    <w:rsid w:val="00776AC3"/>
    <w:rsid w:val="00780038"/>
    <w:rsid w:val="0078269B"/>
    <w:rsid w:val="00783403"/>
    <w:rsid w:val="00784F30"/>
    <w:rsid w:val="00792ECE"/>
    <w:rsid w:val="007A0E85"/>
    <w:rsid w:val="007A18AC"/>
    <w:rsid w:val="007B0668"/>
    <w:rsid w:val="007B4276"/>
    <w:rsid w:val="007B7FF0"/>
    <w:rsid w:val="007C220D"/>
    <w:rsid w:val="007C23A9"/>
    <w:rsid w:val="007C3A44"/>
    <w:rsid w:val="007C7789"/>
    <w:rsid w:val="007D1B30"/>
    <w:rsid w:val="007D386C"/>
    <w:rsid w:val="007D7EC8"/>
    <w:rsid w:val="007E291E"/>
    <w:rsid w:val="007E3C8B"/>
    <w:rsid w:val="007E4BA2"/>
    <w:rsid w:val="007F3F53"/>
    <w:rsid w:val="007F645A"/>
    <w:rsid w:val="007F78F2"/>
    <w:rsid w:val="008027C1"/>
    <w:rsid w:val="00804070"/>
    <w:rsid w:val="00804743"/>
    <w:rsid w:val="0080507B"/>
    <w:rsid w:val="00825455"/>
    <w:rsid w:val="0082632B"/>
    <w:rsid w:val="00844A18"/>
    <w:rsid w:val="00850B58"/>
    <w:rsid w:val="008513DF"/>
    <w:rsid w:val="0085443E"/>
    <w:rsid w:val="008601F4"/>
    <w:rsid w:val="00874022"/>
    <w:rsid w:val="00876336"/>
    <w:rsid w:val="008808D6"/>
    <w:rsid w:val="00882442"/>
    <w:rsid w:val="008837FD"/>
    <w:rsid w:val="00894C93"/>
    <w:rsid w:val="008A1E7D"/>
    <w:rsid w:val="008B0378"/>
    <w:rsid w:val="008C22E3"/>
    <w:rsid w:val="008C31E0"/>
    <w:rsid w:val="008C5487"/>
    <w:rsid w:val="008C649B"/>
    <w:rsid w:val="008D2833"/>
    <w:rsid w:val="008E6785"/>
    <w:rsid w:val="008E718B"/>
    <w:rsid w:val="008F0CF3"/>
    <w:rsid w:val="008F36FE"/>
    <w:rsid w:val="008F37D2"/>
    <w:rsid w:val="00906F5B"/>
    <w:rsid w:val="009103CB"/>
    <w:rsid w:val="00916DAF"/>
    <w:rsid w:val="00921B41"/>
    <w:rsid w:val="009255D7"/>
    <w:rsid w:val="0092576D"/>
    <w:rsid w:val="00933B01"/>
    <w:rsid w:val="009347B3"/>
    <w:rsid w:val="00934D9B"/>
    <w:rsid w:val="00935DAD"/>
    <w:rsid w:val="0093754C"/>
    <w:rsid w:val="009443A6"/>
    <w:rsid w:val="00945073"/>
    <w:rsid w:val="009548DC"/>
    <w:rsid w:val="009575EC"/>
    <w:rsid w:val="0095773E"/>
    <w:rsid w:val="00960A21"/>
    <w:rsid w:val="009616FB"/>
    <w:rsid w:val="00962C57"/>
    <w:rsid w:val="00967378"/>
    <w:rsid w:val="00975083"/>
    <w:rsid w:val="0097542B"/>
    <w:rsid w:val="00975E1B"/>
    <w:rsid w:val="00980C2F"/>
    <w:rsid w:val="00987FC9"/>
    <w:rsid w:val="00990DDC"/>
    <w:rsid w:val="00992F99"/>
    <w:rsid w:val="00993A7D"/>
    <w:rsid w:val="009942CB"/>
    <w:rsid w:val="00994CD9"/>
    <w:rsid w:val="009A5BE3"/>
    <w:rsid w:val="009C5445"/>
    <w:rsid w:val="009E1085"/>
    <w:rsid w:val="009E7B14"/>
    <w:rsid w:val="009F593E"/>
    <w:rsid w:val="00A06F0E"/>
    <w:rsid w:val="00A17977"/>
    <w:rsid w:val="00A242C9"/>
    <w:rsid w:val="00A30045"/>
    <w:rsid w:val="00A30421"/>
    <w:rsid w:val="00A339B1"/>
    <w:rsid w:val="00A33D02"/>
    <w:rsid w:val="00A438C6"/>
    <w:rsid w:val="00A45EC5"/>
    <w:rsid w:val="00A50FA3"/>
    <w:rsid w:val="00A5227E"/>
    <w:rsid w:val="00A56F75"/>
    <w:rsid w:val="00A62699"/>
    <w:rsid w:val="00A7102F"/>
    <w:rsid w:val="00A71AD8"/>
    <w:rsid w:val="00A74DC2"/>
    <w:rsid w:val="00A80893"/>
    <w:rsid w:val="00A81E92"/>
    <w:rsid w:val="00A83EA0"/>
    <w:rsid w:val="00A91CD9"/>
    <w:rsid w:val="00A92650"/>
    <w:rsid w:val="00A94ADA"/>
    <w:rsid w:val="00AA2BE2"/>
    <w:rsid w:val="00AA3186"/>
    <w:rsid w:val="00AA32EF"/>
    <w:rsid w:val="00AA7CB4"/>
    <w:rsid w:val="00AB2582"/>
    <w:rsid w:val="00AB34E5"/>
    <w:rsid w:val="00AB3F50"/>
    <w:rsid w:val="00AD0AED"/>
    <w:rsid w:val="00AE29ED"/>
    <w:rsid w:val="00AE5CF5"/>
    <w:rsid w:val="00AF0D34"/>
    <w:rsid w:val="00AF16FE"/>
    <w:rsid w:val="00B06D32"/>
    <w:rsid w:val="00B0767D"/>
    <w:rsid w:val="00B12BA3"/>
    <w:rsid w:val="00B1489D"/>
    <w:rsid w:val="00B14A0C"/>
    <w:rsid w:val="00B22E61"/>
    <w:rsid w:val="00B26F86"/>
    <w:rsid w:val="00B27F0E"/>
    <w:rsid w:val="00B5197B"/>
    <w:rsid w:val="00B65864"/>
    <w:rsid w:val="00B67D62"/>
    <w:rsid w:val="00B71D13"/>
    <w:rsid w:val="00B755EC"/>
    <w:rsid w:val="00B77530"/>
    <w:rsid w:val="00B82AFB"/>
    <w:rsid w:val="00B9225A"/>
    <w:rsid w:val="00B93D13"/>
    <w:rsid w:val="00BA637D"/>
    <w:rsid w:val="00BA664E"/>
    <w:rsid w:val="00BB6069"/>
    <w:rsid w:val="00BC1029"/>
    <w:rsid w:val="00BC1079"/>
    <w:rsid w:val="00BC7B24"/>
    <w:rsid w:val="00BC7E41"/>
    <w:rsid w:val="00BE0A0F"/>
    <w:rsid w:val="00BE5A9A"/>
    <w:rsid w:val="00BE7812"/>
    <w:rsid w:val="00BF74EF"/>
    <w:rsid w:val="00C0747A"/>
    <w:rsid w:val="00C21D6B"/>
    <w:rsid w:val="00C4157C"/>
    <w:rsid w:val="00C42F38"/>
    <w:rsid w:val="00C520D2"/>
    <w:rsid w:val="00C527F9"/>
    <w:rsid w:val="00C573D2"/>
    <w:rsid w:val="00C608B6"/>
    <w:rsid w:val="00C6096C"/>
    <w:rsid w:val="00C7068C"/>
    <w:rsid w:val="00C74318"/>
    <w:rsid w:val="00C755B2"/>
    <w:rsid w:val="00C80EB2"/>
    <w:rsid w:val="00C82497"/>
    <w:rsid w:val="00C902E1"/>
    <w:rsid w:val="00C92482"/>
    <w:rsid w:val="00CA198E"/>
    <w:rsid w:val="00CA2203"/>
    <w:rsid w:val="00CC262C"/>
    <w:rsid w:val="00CC2FC4"/>
    <w:rsid w:val="00CC6778"/>
    <w:rsid w:val="00CD1484"/>
    <w:rsid w:val="00CF5BBC"/>
    <w:rsid w:val="00D065AF"/>
    <w:rsid w:val="00D11C41"/>
    <w:rsid w:val="00D15F8F"/>
    <w:rsid w:val="00D22101"/>
    <w:rsid w:val="00D27BE3"/>
    <w:rsid w:val="00D45987"/>
    <w:rsid w:val="00D459D8"/>
    <w:rsid w:val="00D55BCE"/>
    <w:rsid w:val="00D56921"/>
    <w:rsid w:val="00D56C3B"/>
    <w:rsid w:val="00D57EB7"/>
    <w:rsid w:val="00D63899"/>
    <w:rsid w:val="00D64578"/>
    <w:rsid w:val="00D66775"/>
    <w:rsid w:val="00D71FC1"/>
    <w:rsid w:val="00D725D0"/>
    <w:rsid w:val="00D75AB9"/>
    <w:rsid w:val="00D8218D"/>
    <w:rsid w:val="00D856DF"/>
    <w:rsid w:val="00D90150"/>
    <w:rsid w:val="00D913E1"/>
    <w:rsid w:val="00DA103D"/>
    <w:rsid w:val="00DA1950"/>
    <w:rsid w:val="00DA28F2"/>
    <w:rsid w:val="00DB2666"/>
    <w:rsid w:val="00DB67B1"/>
    <w:rsid w:val="00DC3C1A"/>
    <w:rsid w:val="00DD0835"/>
    <w:rsid w:val="00DD22CA"/>
    <w:rsid w:val="00DD299C"/>
    <w:rsid w:val="00DE0D72"/>
    <w:rsid w:val="00DE6CA8"/>
    <w:rsid w:val="00DE7817"/>
    <w:rsid w:val="00DF28F0"/>
    <w:rsid w:val="00DF7226"/>
    <w:rsid w:val="00E038D6"/>
    <w:rsid w:val="00E069B6"/>
    <w:rsid w:val="00E072D3"/>
    <w:rsid w:val="00E1572E"/>
    <w:rsid w:val="00E16D80"/>
    <w:rsid w:val="00E16E31"/>
    <w:rsid w:val="00E17E49"/>
    <w:rsid w:val="00E20820"/>
    <w:rsid w:val="00E2147A"/>
    <w:rsid w:val="00E22127"/>
    <w:rsid w:val="00E22A49"/>
    <w:rsid w:val="00E2634A"/>
    <w:rsid w:val="00E33040"/>
    <w:rsid w:val="00E34976"/>
    <w:rsid w:val="00E34A7C"/>
    <w:rsid w:val="00E3744A"/>
    <w:rsid w:val="00E51880"/>
    <w:rsid w:val="00E54998"/>
    <w:rsid w:val="00E56787"/>
    <w:rsid w:val="00E6189E"/>
    <w:rsid w:val="00E71AA9"/>
    <w:rsid w:val="00E73135"/>
    <w:rsid w:val="00E75778"/>
    <w:rsid w:val="00E8033E"/>
    <w:rsid w:val="00E81994"/>
    <w:rsid w:val="00E850D7"/>
    <w:rsid w:val="00E9073C"/>
    <w:rsid w:val="00E92018"/>
    <w:rsid w:val="00EA4C75"/>
    <w:rsid w:val="00EB52E0"/>
    <w:rsid w:val="00ED2F8A"/>
    <w:rsid w:val="00ED7B61"/>
    <w:rsid w:val="00EE2329"/>
    <w:rsid w:val="00EE6021"/>
    <w:rsid w:val="00EF36CE"/>
    <w:rsid w:val="00EF6414"/>
    <w:rsid w:val="00F00673"/>
    <w:rsid w:val="00F0389A"/>
    <w:rsid w:val="00F14223"/>
    <w:rsid w:val="00F16089"/>
    <w:rsid w:val="00F16B54"/>
    <w:rsid w:val="00F2269F"/>
    <w:rsid w:val="00F30656"/>
    <w:rsid w:val="00F31E8D"/>
    <w:rsid w:val="00F334FC"/>
    <w:rsid w:val="00F411DA"/>
    <w:rsid w:val="00F5634D"/>
    <w:rsid w:val="00F62643"/>
    <w:rsid w:val="00F651DA"/>
    <w:rsid w:val="00F73A49"/>
    <w:rsid w:val="00F8073D"/>
    <w:rsid w:val="00F878CC"/>
    <w:rsid w:val="00FC19AE"/>
    <w:rsid w:val="00FC271F"/>
    <w:rsid w:val="00FC53D7"/>
    <w:rsid w:val="00FC6062"/>
    <w:rsid w:val="00FC622E"/>
    <w:rsid w:val="00FC6450"/>
    <w:rsid w:val="00FC6529"/>
    <w:rsid w:val="00FC67F3"/>
    <w:rsid w:val="00FE4D1B"/>
    <w:rsid w:val="00FE72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861D86"/>
  <w15:docId w15:val="{255921A3-08BA-4C27-B826-5AD73AA5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80893"/>
    <w:rPr>
      <w:sz w:val="24"/>
      <w:szCs w:val="24"/>
    </w:rPr>
  </w:style>
  <w:style w:type="paragraph" w:styleId="Heading1">
    <w:name w:val="heading 1"/>
    <w:basedOn w:val="Normal"/>
    <w:next w:val="Normal"/>
    <w:link w:val="Heading1Char"/>
    <w:uiPriority w:val="9"/>
    <w:qFormat/>
    <w:rsid w:val="00626367"/>
    <w:pPr>
      <w:keepNext/>
      <w:outlineLvl w:val="0"/>
    </w:pPr>
    <w:rPr>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23B96"/>
    <w:pPr>
      <w:tabs>
        <w:tab w:val="center" w:pos="4320"/>
        <w:tab w:val="right" w:pos="8640"/>
      </w:tabs>
    </w:pPr>
  </w:style>
  <w:style w:type="paragraph" w:styleId="Footer">
    <w:name w:val="footer"/>
    <w:basedOn w:val="Normal"/>
    <w:link w:val="FooterChar"/>
    <w:uiPriority w:val="99"/>
    <w:rsid w:val="00223B96"/>
    <w:pPr>
      <w:tabs>
        <w:tab w:val="center" w:pos="4320"/>
        <w:tab w:val="right" w:pos="8640"/>
      </w:tabs>
    </w:pPr>
  </w:style>
  <w:style w:type="character" w:styleId="PageNumber">
    <w:name w:val="page number"/>
    <w:basedOn w:val="DefaultParagraphFont"/>
    <w:rsid w:val="00223B96"/>
  </w:style>
  <w:style w:type="paragraph" w:customStyle="1" w:styleId="ReturnAddress">
    <w:name w:val="Return Address"/>
    <w:basedOn w:val="Normal"/>
    <w:rsid w:val="00F878CC"/>
  </w:style>
  <w:style w:type="paragraph" w:styleId="Date">
    <w:name w:val="Date"/>
    <w:basedOn w:val="Normal"/>
    <w:next w:val="Normal"/>
    <w:rsid w:val="00F878CC"/>
  </w:style>
  <w:style w:type="paragraph" w:customStyle="1" w:styleId="InsideAddressName">
    <w:name w:val="Inside Address Name"/>
    <w:basedOn w:val="Normal"/>
    <w:rsid w:val="00F878CC"/>
  </w:style>
  <w:style w:type="paragraph" w:customStyle="1" w:styleId="InsideAddress">
    <w:name w:val="Inside Address"/>
    <w:basedOn w:val="Normal"/>
    <w:rsid w:val="00F878CC"/>
  </w:style>
  <w:style w:type="paragraph" w:styleId="Salutation">
    <w:name w:val="Salutation"/>
    <w:basedOn w:val="Normal"/>
    <w:next w:val="Normal"/>
    <w:rsid w:val="00F878CC"/>
  </w:style>
  <w:style w:type="paragraph" w:styleId="BodyText">
    <w:name w:val="Body Text"/>
    <w:basedOn w:val="Normal"/>
    <w:rsid w:val="00F878CC"/>
    <w:pPr>
      <w:spacing w:after="120"/>
    </w:pPr>
  </w:style>
  <w:style w:type="paragraph" w:styleId="Closing">
    <w:name w:val="Closing"/>
    <w:basedOn w:val="Normal"/>
    <w:rsid w:val="00F878CC"/>
  </w:style>
  <w:style w:type="paragraph" w:styleId="Signature">
    <w:name w:val="Signature"/>
    <w:basedOn w:val="Normal"/>
    <w:rsid w:val="00F878CC"/>
  </w:style>
  <w:style w:type="paragraph" w:styleId="BodyText2">
    <w:name w:val="Body Text 2"/>
    <w:basedOn w:val="Normal"/>
    <w:link w:val="BodyText2Char"/>
    <w:rsid w:val="00626367"/>
    <w:pPr>
      <w:spacing w:after="120" w:line="480" w:lineRule="auto"/>
    </w:pPr>
  </w:style>
  <w:style w:type="character" w:customStyle="1" w:styleId="BodyText2Char">
    <w:name w:val="Body Text 2 Char"/>
    <w:link w:val="BodyText2"/>
    <w:rsid w:val="00626367"/>
    <w:rPr>
      <w:sz w:val="24"/>
      <w:szCs w:val="24"/>
    </w:rPr>
  </w:style>
  <w:style w:type="character" w:customStyle="1" w:styleId="Heading1Char">
    <w:name w:val="Heading 1 Char"/>
    <w:link w:val="Heading1"/>
    <w:uiPriority w:val="9"/>
    <w:rsid w:val="00626367"/>
    <w:rPr>
      <w:szCs w:val="24"/>
      <w:u w:val="single"/>
    </w:rPr>
  </w:style>
  <w:style w:type="table" w:styleId="TableGrid">
    <w:name w:val="Table Grid"/>
    <w:basedOn w:val="TableNormal"/>
    <w:rsid w:val="00EF64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D71FC1"/>
    <w:rPr>
      <w:color w:val="0000FF"/>
      <w:u w:val="single"/>
    </w:rPr>
  </w:style>
  <w:style w:type="paragraph" w:customStyle="1" w:styleId="ColorfulList-Accent11">
    <w:name w:val="Colorful List - Accent 11"/>
    <w:basedOn w:val="Normal"/>
    <w:uiPriority w:val="34"/>
    <w:qFormat/>
    <w:rsid w:val="009548DC"/>
    <w:pPr>
      <w:ind w:left="720"/>
      <w:contextualSpacing/>
    </w:pPr>
  </w:style>
  <w:style w:type="paragraph" w:styleId="BalloonText">
    <w:name w:val="Balloon Text"/>
    <w:basedOn w:val="Normal"/>
    <w:link w:val="BalloonTextChar"/>
    <w:rsid w:val="007C23A9"/>
    <w:rPr>
      <w:rFonts w:ascii="Tahoma" w:hAnsi="Tahoma"/>
      <w:sz w:val="16"/>
      <w:szCs w:val="16"/>
    </w:rPr>
  </w:style>
  <w:style w:type="character" w:customStyle="1" w:styleId="BalloonTextChar">
    <w:name w:val="Balloon Text Char"/>
    <w:link w:val="BalloonText"/>
    <w:rsid w:val="007C23A9"/>
    <w:rPr>
      <w:rFonts w:ascii="Tahoma" w:hAnsi="Tahoma" w:cs="Tahoma"/>
      <w:sz w:val="16"/>
      <w:szCs w:val="16"/>
    </w:rPr>
  </w:style>
  <w:style w:type="character" w:customStyle="1" w:styleId="HeaderChar">
    <w:name w:val="Header Char"/>
    <w:basedOn w:val="DefaultParagraphFont"/>
    <w:link w:val="Header"/>
    <w:uiPriority w:val="99"/>
    <w:rsid w:val="00B27F0E"/>
    <w:rPr>
      <w:sz w:val="24"/>
      <w:szCs w:val="24"/>
    </w:rPr>
  </w:style>
  <w:style w:type="paragraph" w:styleId="EndnoteText">
    <w:name w:val="endnote text"/>
    <w:basedOn w:val="Normal"/>
    <w:link w:val="EndnoteTextChar"/>
    <w:semiHidden/>
    <w:unhideWhenUsed/>
    <w:rsid w:val="00B71D13"/>
    <w:rPr>
      <w:sz w:val="20"/>
      <w:szCs w:val="20"/>
    </w:rPr>
  </w:style>
  <w:style w:type="character" w:customStyle="1" w:styleId="EndnoteTextChar">
    <w:name w:val="Endnote Text Char"/>
    <w:basedOn w:val="DefaultParagraphFont"/>
    <w:link w:val="EndnoteText"/>
    <w:semiHidden/>
    <w:rsid w:val="00B71D13"/>
  </w:style>
  <w:style w:type="character" w:styleId="EndnoteReference">
    <w:name w:val="endnote reference"/>
    <w:basedOn w:val="DefaultParagraphFont"/>
    <w:semiHidden/>
    <w:unhideWhenUsed/>
    <w:rsid w:val="00B71D13"/>
    <w:rPr>
      <w:vertAlign w:val="superscript"/>
    </w:rPr>
  </w:style>
  <w:style w:type="paragraph" w:styleId="Bibliography">
    <w:name w:val="Bibliography"/>
    <w:basedOn w:val="Normal"/>
    <w:next w:val="Normal"/>
    <w:uiPriority w:val="37"/>
    <w:unhideWhenUsed/>
    <w:rsid w:val="00130686"/>
  </w:style>
  <w:style w:type="character" w:customStyle="1" w:styleId="FooterChar">
    <w:name w:val="Footer Char"/>
    <w:basedOn w:val="DefaultParagraphFont"/>
    <w:link w:val="Footer"/>
    <w:uiPriority w:val="99"/>
    <w:rsid w:val="00C608B6"/>
    <w:rPr>
      <w:sz w:val="24"/>
      <w:szCs w:val="24"/>
    </w:rPr>
  </w:style>
  <w:style w:type="paragraph" w:styleId="ListParagraph">
    <w:name w:val="List Paragraph"/>
    <w:basedOn w:val="Normal"/>
    <w:uiPriority w:val="34"/>
    <w:qFormat/>
    <w:rsid w:val="006E4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13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Big11</b:Tag>
    <b:SourceType>Book</b:SourceType>
    <b:Guid>{1C8AA1ED-8F31-415C-9A7B-0CADDF4738B2}</b:Guid>
    <b:LCID>uz-Cyrl-UZ</b:LCID>
    <b:Author>
      <b:Author>
        <b:NameList>
          <b:Person>
            <b:Last>Biggs</b:Last>
            <b:First>John</b:First>
            <b:Middle>B.</b:Middle>
          </b:Person>
          <b:Person>
            <b:Last>Tang</b:Last>
            <b:First>Catherine</b:First>
          </b:Person>
        </b:NameList>
      </b:Author>
    </b:Author>
    <b:Title>Teaching for Quality Learning at University: What the Student Does</b:Title>
    <b:Year>2011</b:Year>
    <b:City>Maidenhead</b:City>
    <b:Publisher>Open University Press</b:Publisher>
    <b:StateProvince>Berkshire</b:StateProvince>
    <b:CountryRegion>England</b:CountryRegion>
    <b:Edition>4th</b:Edition>
    <b:RefOrder>1</b:RefOrder>
  </b:Source>
  <b:Source>
    <b:Tag>Wig05</b:Tag>
    <b:SourceType>Book</b:SourceType>
    <b:Guid>{A4F4FF46-23C3-452C-B3D8-C23C3B000CBB}</b:Guid>
    <b:LCID>uz-Cyrl-UZ</b:LCID>
    <b:Author>
      <b:Author>
        <b:NameList>
          <b:Person>
            <b:Last>Wiggins</b:Last>
            <b:First>Grant</b:First>
          </b:Person>
          <b:Person>
            <b:Last>McTighe</b:Last>
            <b:First>Jay</b:First>
          </b:Person>
        </b:NameList>
      </b:Author>
    </b:Author>
    <b:Title>Understanding by Design</b:Title>
    <b:Year>2005</b:Year>
    <b:City>Alexandria</b:City>
    <b:Publisher>Association for Supervision and Curriculum Development</b:Publisher>
    <b:StateProvince>Virginia</b:StateProvince>
    <b:Edition>2nd</b:Edition>
    <b:RefOrder>2</b:RefOrder>
  </b:Source>
  <b:Source>
    <b:Tag>Was14</b:Tag>
    <b:SourceType>JournalArticle</b:SourceType>
    <b:Guid>{A8AA4BBD-CC33-4876-AC75-7695CE187172}</b:Guid>
    <b:LCID>uz-Cyrl-UZ</b:LCID>
    <b:Author>
      <b:Author>
        <b:NameList>
          <b:Person>
            <b:Last>Wass</b:Last>
            <b:First>Rob</b:First>
          </b:Person>
          <b:Person>
            <b:Last>Golding</b:Last>
            <b:First>Clinton</b:First>
          </b:Person>
        </b:NameList>
      </b:Author>
    </b:Author>
    <b:Title>Sharpening a Tool for Teaching: The Zone of Proximal Development</b:Title>
    <b:Year>2014</b:Year>
    <b:Volume>19</b:Volume>
    <b:Pages>671-684</b:Pages>
    <b:URL>http://dx.doi.org/10.1080/13562517.2014.901958</b:URL>
    <b:JournalName>Teaching in Higher Education</b:JournalName>
    <b:Issue>6</b:Issue>
    <b:RefOrder>6</b:RefOrder>
  </b:Source>
  <b:Source>
    <b:Tag>Row86</b:Tag>
    <b:SourceType>JournalArticle</b:SourceType>
    <b:Guid>{BCDAFEAA-F974-4A42-99BE-215CAA1FB3BD}</b:Guid>
    <b:LCID>uz-Cyrl-UZ</b:LCID>
    <b:Author>
      <b:Author>
        <b:NameList>
          <b:Person>
            <b:Last>Rowe</b:Last>
            <b:First>Mary</b:First>
            <b:Middle>Budd</b:Middle>
          </b:Person>
        </b:NameList>
      </b:Author>
    </b:Author>
    <b:Title>Wait Time: Slowing Down May Be a Way of Speeding Up!</b:Title>
    <b:Year>1986</b:Year>
    <b:JournalName>Journal of Teacher Education</b:JournalName>
    <b:Pages>43-50</b:Pages>
    <b:Volume>37</b:Volume>
    <b:URL>http://jte.sagepub.com/cgi/content/abstract/37/1/43</b:URL>
    <b:DOI>10.1177/002248718603700110</b:DOI>
    <b:RefOrder>20</b:RefOrder>
  </b:Source>
  <b:Source>
    <b:Tag>Han07</b:Tag>
    <b:SourceType>BookSection</b:SourceType>
    <b:Guid>{287448CA-22F2-48E6-AC6E-ABD6CD5C36D5}</b:Guid>
    <b:LCID>uz-Cyrl-UZ</b:LCID>
    <b:Author>
      <b:Author>
        <b:NameList>
          <b:Person>
            <b:Last>Handelsman</b:Last>
            <b:First>Jo</b:First>
          </b:Person>
          <b:Person>
            <b:Last>Miller</b:Last>
            <b:First>Sarah</b:First>
          </b:Person>
          <b:Person>
            <b:Last>Pfund</b:Last>
            <b:First>Christine</b:First>
          </b:Person>
        </b:NameList>
      </b:Author>
    </b:Author>
    <b:Title>Chapter 4: Diversity</b:Title>
    <b:Year>2007</b:Year>
    <b:City>New York</b:City>
    <b:Publisher>W. H. Freeman</b:Publisher>
    <b:BookTitle>Scientific Teaching</b:BookTitle>
    <b:ChapterNumber>4</b:ChapterNumber>
    <b:RefOrder>18</b:RefOrder>
  </b:Source>
  <b:Source>
    <b:Tag>Amb102</b:Tag>
    <b:SourceType>BookSection</b:SourceType>
    <b:Guid>{0AFCF46A-5F25-431D-B470-AB87517ED178}</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3: What Factors Motivate Students to Learn?</b:Title>
    <b:BookTitle>How Learning Works: Seven Research-Based Principles for Smart Teaching</b:BookTitle>
    <b:Year>2010</b:Year>
    <b:City>Hoboken</b:City>
    <b:Publisher>Jossey-Bass</b:Publisher>
    <b:StateProvince>New Jersey</b:StateProvince>
    <b:RefOrder>5</b:RefOrder>
  </b:Source>
  <b:Source>
    <b:Tag>Amb10</b:Tag>
    <b:SourceType>BookSection</b:SourceType>
    <b:Guid>{57DE1268-10F1-4151-BA14-A0F5D4DB2659}</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1: How Does Students' Prior Knowledge Affect Their Learning?</b:Title>
    <b:Year>2010</b:Year>
    <b:City>Hoboken</b:City>
    <b:Publisher>Jossey-Bass</b:Publisher>
    <b:StateProvince>New Jersey</b:StateProvince>
    <b:BookTitle>How Learning Works: Seven Research-Based Principles for Smart Teaching</b:BookTitle>
    <b:RefOrder>7</b:RefOrder>
  </b:Source>
  <b:Source>
    <b:Tag>Amb103</b:Tag>
    <b:SourceType>BookSection</b:SourceType>
    <b:Guid>{EF36A668-E363-464A-A9BA-69007E96BFF2}</b:Guid>
    <b:LCID>uz-Cyrl-UZ</b:LCID>
    <b:Author>
      <b:Author>
        <b:NameList>
          <b:Person>
            <b:Last>Ambrose</b:Last>
            <b:First>Susan</b:First>
            <b:Middle>A.</b:Middle>
          </b:Person>
          <b:Person>
            <b:Last>Bridges</b:Last>
            <b:First>Michael</b:First>
            <b:Middle>W.</b:Middle>
          </b:Person>
          <b:Person>
            <b:Last>Di Pietro</b:Last>
            <b:First>Michele</b:First>
          </b:Person>
          <b:Person>
            <b:Last>Lovett</b:Last>
            <b:First>Marsha</b:First>
            <b:Middle>C.</b:Middle>
          </b:Person>
          <b:Person>
            <b:Last>Norman</b:Last>
            <b:First>Marie</b:First>
            <b:Middle>K.</b:Middle>
          </b:Person>
        </b:NameList>
      </b:Author>
    </b:Author>
    <b:Title>Chapter 4: How Do Students Develop Mastery?</b:Title>
    <b:BookTitle>How Learning Works: Seven Research-Based Principles for Smart Teaching</b:BookTitle>
    <b:Year>2010</b:Year>
    <b:City>Hoboken</b:City>
    <b:Publisher>Jossey-Bass</b:Publisher>
    <b:StateProvince>New Jersey</b:StateProvince>
    <b:RefOrder>8</b:RefOrder>
  </b:Source>
  <b:Source>
    <b:Tag>Amb106</b:Tag>
    <b:SourceType>BookSection</b:SourceType>
    <b:Guid>{10ADA870-A32D-4E4E-B5CD-14CE8AA1E2DD}</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7: How Do Students Become Self-Directed Learners?</b:Title>
    <b:BookTitle>How Learning Works: Seven Research-Based Principles for Smart Teaching</b:BookTitle>
    <b:Year>2010</b:Year>
    <b:City>Hoboken</b:City>
    <b:Publisher>Jossey-Bass</b:Publisher>
    <b:StateProvince>New Jersey</b:StateProvince>
    <b:RefOrder>17</b:RefOrder>
  </b:Source>
  <b:Source>
    <b:Tag>Amb105</b:Tag>
    <b:SourceType>BookSection</b:SourceType>
    <b:Guid>{ECCFB655-A6E9-42C6-AEE4-6E213AEF7395}</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6: Why Do Student Development and Course Climate Matter for Student Learning?</b:Title>
    <b:BookTitle>How Learning Works: Seven Research-Based Principles for Smart Teaching</b:BookTitle>
    <b:Year>2010</b:Year>
    <b:City>Hoboken</b:City>
    <b:Publisher>Jossey-Bass</b:Publisher>
    <b:StateProvince>New Jersey</b:StateProvince>
    <b:RefOrder>19</b:RefOrder>
  </b:Source>
  <b:Source>
    <b:Tag>Han071</b:Tag>
    <b:SourceType>BookSection</b:SourceType>
    <b:Guid>{8E186182-F5A4-4590-BF44-2FB0A5D400D6}</b:Guid>
    <b:LCID>uz-Cyrl-UZ</b:LCID>
    <b:Author>
      <b:Author>
        <b:NameList>
          <b:Person>
            <b:Last>Handelsman</b:Last>
            <b:First>Jo</b:First>
          </b:Person>
          <b:Person>
            <b:Last>Miller</b:Last>
            <b:First>Sarah</b:First>
          </b:Person>
          <b:Person>
            <b:Last>Pfund</b:Last>
            <b:First>Christine</b:First>
          </b:Person>
        </b:NameList>
      </b:Author>
    </b:Author>
    <b:Title>Chapter 2: Active Learning</b:Title>
    <b:Year>2007</b:Year>
    <b:Publisher>W. H. Freeman </b:Publisher>
    <b:City>New York</b:City>
    <b:BookTitle>Scientific Teaching</b:BookTitle>
    <b:RefOrder>13</b:RefOrder>
  </b:Source>
  <b:Source>
    <b:Tag>Des11</b:Tag>
    <b:SourceType>JournalArticle</b:SourceType>
    <b:Guid>{89381ECA-DF33-4839-B114-0E86F7CB5BA7}</b:Guid>
    <b:LCID>uz-Cyrl-UZ</b:LCID>
    <b:Author>
      <b:Author>
        <b:NameList>
          <b:Person>
            <b:Last>Deslauriers</b:Last>
            <b:First>Louis</b:First>
          </b:Person>
          <b:Person>
            <b:Last>Schelew</b:Last>
            <b:First>Ellen</b:First>
          </b:Person>
          <b:Person>
            <b:Last>Wieman</b:Last>
            <b:First>Carl</b:First>
          </b:Person>
        </b:NameList>
      </b:Author>
    </b:Author>
    <b:Title>Improved Learning in a Large-Enrollment Physics Class</b:Title>
    <b:Year>2011</b:Year>
    <b:Pages>862-864</b:Pages>
    <b:JournalName>Science</b:JournalName>
    <b:Volume>332</b:Volume>
    <b:DOI>10.1126/science.1201783</b:DOI>
    <b:RefOrder>12</b:RefOrder>
  </b:Source>
  <b:Source>
    <b:Tag>Bro141</b:Tag>
    <b:SourceType>Book</b:SourceType>
    <b:Guid>{21F88BF1-B55B-495E-9109-A86105CA3D84}</b:Guid>
    <b:LCID>uz-Cyrl-UZ</b:LCID>
    <b:Author>
      <b:Author>
        <b:NameList>
          <b:Person>
            <b:Last>Brown</b:Last>
            <b:First>Peter</b:First>
            <b:Middle>C.</b:Middle>
          </b:Person>
          <b:Person>
            <b:Last>Roediger</b:Last>
            <b:First>Henry</b:First>
            <b:Middle>L.</b:Middle>
          </b:Person>
          <b:Person>
            <b:Last>McDaniel</b:Last>
            <b:First>Mark</b:First>
            <b:Middle>A.</b:Middle>
          </b:Person>
        </b:NameList>
      </b:Author>
    </b:Author>
    <b:Title>Make it Stick: The Science of Successful Learning</b:Title>
    <b:Year>2014</b:Year>
    <b:City>Cambridge</b:City>
    <b:Publisher>Belknap Press</b:Publisher>
    <b:StateProvince>Massachusetts</b:StateProvince>
    <b:RefOrder>15</b:RefOrder>
  </b:Source>
  <b:Source>
    <b:Tag>Amb104</b:Tag>
    <b:SourceType>BookSection</b:SourceType>
    <b:Guid>{3C2C654F-394E-46B4-A397-94FC30A5C1CE}</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5: What Kinds of Practice and Feedback Enhance Learning?</b:Title>
    <b:BookTitle>How Learning Works: Seven Research-Based Principles for Smart Teaching</b:BookTitle>
    <b:Year>2010</b:Year>
    <b:City>Hoboken</b:City>
    <b:Publisher>Jossey-Bass</b:Publisher>
    <b:StateProvince>New Jersey</b:StateProvince>
    <b:RefOrder>4</b:RefOrder>
  </b:Source>
  <b:Source>
    <b:Tag>Amb101</b:Tag>
    <b:SourceType>BookSection</b:SourceType>
    <b:Guid>{0C98A8CD-8044-41E9-9C84-9C6075FD0DEB}</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2: How Does the Way Students Organize Knowledge Affect Their Learning?</b:Title>
    <b:BookTitle>How Learning Works: Seven Research-Based Principles for Smart Teaching</b:BookTitle>
    <b:Year>2010</b:Year>
    <b:City>Hoboken</b:City>
    <b:Publisher>Jossey-Bass</b:Publisher>
    <b:StateProvince>New Jersey</b:StateProvince>
    <b:ChapterNumber>2</b:ChapterNumber>
    <b:RefOrder>3</b:RefOrder>
  </b:Source>
  <b:Source>
    <b:Tag>Chr90</b:Tag>
    <b:SourceType>JournalArticle</b:SourceType>
    <b:Guid>{F5369503-D6E1-479A-B9EB-504CB8CF691C}</b:Guid>
    <b:LCID>uz-Cyrl-UZ</b:LCID>
    <b:Author>
      <b:Author>
        <b:NameList>
          <b:Person>
            <b:Last>Christophel</b:Last>
            <b:First>Diane</b:First>
            <b:Middle>M.</b:Middle>
          </b:Person>
        </b:NameList>
      </b:Author>
    </b:Author>
    <b:Title>The Relationships Among Teacher Immediacy Behaviors, Student Motivation, and Learning</b:Title>
    <b:Year>1990</b:Year>
    <b:JournalName>Communication Education</b:JournalName>
    <b:Pages>323-340</b:Pages>
    <b:Volume>39</b:Volume>
    <b:Issue>4</b:Issue>
    <b:DOI>10.1080/03634529009378813</b:DOI>
    <b:RefOrder>23</b:RefOrder>
  </b:Source>
  <b:Source>
    <b:Tag>Fri08</b:Tag>
    <b:SourceType>JournalArticle</b:SourceType>
    <b:Guid>{AE68573D-4699-4C02-BD6C-9855747E9576}</b:Guid>
    <b:LCID>uz-Cyrl-UZ</b:LCID>
    <b:Author>
      <b:Author>
        <b:NameList>
          <b:Person>
            <b:Last>Fried</b:Last>
            <b:First>Carrie</b:First>
            <b:Middle>B.</b:Middle>
          </b:Person>
        </b:NameList>
      </b:Author>
    </b:Author>
    <b:Title>In-Class Laptop Use and Its Effects on Student Learning</b:Title>
    <b:JournalName>Computers &amp; Education</b:JournalName>
    <b:Year>2008</b:Year>
    <b:Pages>906-914</b:Pages>
    <b:Volume>50</b:Volume>
    <b:Issue>4</b:Issue>
    <b:DOI>doi:10.1016/j.compedu.2006.09.006</b:DOI>
    <b:RefOrder>25</b:RefOrder>
  </b:Source>
  <b:Source>
    <b:Tag>Tit04</b:Tag>
    <b:SourceType>JournalArticle</b:SourceType>
    <b:Guid>{2DA92FB6-6627-45CB-8199-5D1B9944596D}</b:Guid>
    <b:LCID>uz-Cyrl-UZ</b:LCID>
    <b:Author>
      <b:Author>
        <b:NameList>
          <b:Person>
            <b:Last>Titsworth</b:Last>
            <b:First>B.</b:First>
            <b:Middle>Scott</b:Middle>
          </b:Person>
          <b:Person>
            <b:Last>Kiewra</b:Last>
            <b:First>Kenneth</b:First>
            <b:Middle>A.</b:Middle>
          </b:Person>
        </b:NameList>
      </b:Author>
    </b:Author>
    <b:Title>Spoken Organizational Lecture Cues and Student Notetaking as Facilitators of Student Learning</b:Title>
    <b:JournalName>Contemporary Educational Psychology</b:JournalName>
    <b:Year>2004</b:Year>
    <b:Pages>447-461</b:Pages>
    <b:Volume>29</b:Volume>
    <b:Issue>4</b:Issue>
    <b:DOI>10.1016/j.cedpsych.2003.12.001</b:DOI>
    <b:RefOrder>26</b:RefOrder>
  </b:Source>
  <b:Source>
    <b:Tag>Kuz13</b:Tag>
    <b:SourceType>JournalArticle</b:SourceType>
    <b:Guid>{09EB582E-DF49-4634-A70C-73F5ED9C754E}</b:Guid>
    <b:LCID>uz-Cyrl-UZ</b:LCID>
    <b:Author>
      <b:Author>
        <b:NameList>
          <b:Person>
            <b:Last>Kuznekoff</b:Last>
            <b:First>Jeffrey</b:First>
            <b:Middle>H.</b:Middle>
          </b:Person>
          <b:Person>
            <b:Last>Titsworth</b:Last>
            <b:First>B.</b:First>
            <b:Middle>Scott</b:Middle>
          </b:Person>
        </b:NameList>
      </b:Author>
    </b:Author>
    <b:Title>The Impact of Mobile Phone Usage on Student Learning</b:Title>
    <b:JournalName>Communication Education</b:JournalName>
    <b:Year>2013</b:Year>
    <b:Pages>233-252</b:Pages>
    <b:Volume>62</b:Volume>
    <b:Issue>3</b:Issue>
    <b:DOI>10.1080/03634523.2013.767917</b:DOI>
    <b:RefOrder>24</b:RefOrder>
  </b:Source>
  <b:Source>
    <b:Tag>Abr98</b:Tag>
    <b:SourceType>JournalArticle</b:SourceType>
    <b:Guid>{F26920C3-6C40-4FF6-ACBB-6F26CDC42BA3}</b:Guid>
    <b:LCID>uz-Cyrl-UZ</b:LCID>
    <b:Author>
      <b:Author>
        <b:NameList>
          <b:Person>
            <b:Last>Abrahamson</b:Last>
            <b:First>Craig</b:First>
            <b:Middle>Eilert</b:Middle>
          </b:Person>
        </b:NameList>
      </b:Author>
    </b:Author>
    <b:Title>Storytelling as a Pedagogical Tool in Higher Education</b:Title>
    <b:Year>1998</b:Year>
    <b:JournalName>Education</b:JournalName>
    <b:Pages>440-451</b:Pages>
    <b:Volume>118</b:Volume>
    <b:Issue>3</b:Issue>
    <b:RefOrder>9</b:RefOrder>
  </b:Source>
  <b:Source>
    <b:Tag>Nil10</b:Tag>
    <b:SourceType>Book</b:SourceType>
    <b:Guid>{CEB7C381-36B5-4028-A07E-86A6D3ABAE2C}</b:Guid>
    <b:LCID>uz-Cyrl-UZ</b:LCID>
    <b:Author>
      <b:Author>
        <b:NameList>
          <b:Person>
            <b:Last>Nilson</b:Last>
            <b:First>Linda</b:First>
          </b:Person>
        </b:NameList>
      </b:Author>
    </b:Author>
    <b:Title>Teaching at Its Best: A Research-Based Resource for College Instructors</b:Title>
    <b:Year>2010</b:Year>
    <b:City>San Francisco</b:City>
    <b:Publisher>Jossey-Bass</b:Publisher>
    <b:Edition>3rd</b:Edition>
    <b:RefOrder>11</b:RefOrder>
  </b:Source>
  <b:Source>
    <b:Tag>Dir14</b:Tag>
    <b:SourceType>Book</b:SourceType>
    <b:Guid>{B53A1244-E3E9-47B4-89E5-2AF3F764C0BF}</b:Guid>
    <b:LCID>uz-Cyrl-UZ</b:LCID>
    <b:Author>
      <b:Author>
        <b:NameList>
          <b:Person>
            <b:Last>Dirks</b:Last>
            <b:First>Clarissa</b:First>
          </b:Person>
          <b:Person>
            <b:Last>Wenderoth</b:Last>
            <b:First>Mary</b:First>
            <b:Middle>Pat</b:Middle>
          </b:Person>
          <b:Person>
            <b:Last>Withers</b:Last>
            <b:First>Michelle</b:First>
          </b:Person>
        </b:NameList>
      </b:Author>
    </b:Author>
    <b:Title>Assessment In the College Classroom</b:Title>
    <b:Year>2014</b:Year>
    <b:City>New York</b:City>
    <b:Publisher>W. H. Freeman</b:Publisher>
    <b:RefOrder>16</b:RefOrder>
  </b:Source>
  <b:Source>
    <b:Tag>Edd14</b:Tag>
    <b:SourceType>JournalArticle</b:SourceType>
    <b:Guid>{C63E33B3-D93A-4725-BEC5-8DE763555F9F}</b:Guid>
    <b:LCID>uz-Cyrl-UZ</b:LCID>
    <b:Author>
      <b:Author>
        <b:NameList>
          <b:Person>
            <b:Last>Eddy</b:Last>
            <b:First>Sarah</b:First>
            <b:Middle>L.</b:Middle>
          </b:Person>
          <b:Person>
            <b:Last>Brownell</b:Last>
            <b:First>Sara</b:First>
            <b:Middle>E.</b:Middle>
          </b:Person>
          <b:Person>
            <b:Last>Wenderoth</b:Last>
            <b:First>Mary</b:First>
            <b:Middle>Pat</b:Middle>
          </b:Person>
        </b:NameList>
      </b:Author>
    </b:Author>
    <b:Title>Gender Gaps in Achievement and Participation in Multiple Introductory Biology Classrooms</b:Title>
    <b:Year>2014</b:Year>
    <b:JournalName>CBE-Life Sciences Education</b:JournalName>
    <b:Pages>478-492</b:Pages>
    <b:Volume>13</b:Volume>
    <b:Issue>3</b:Issue>
    <b:DOI>10.1187/cbe.13-10-0204 </b:DOI>
    <b:RefOrder>21</b:RefOrder>
  </b:Source>
  <b:Source>
    <b:Tag>Mos12</b:Tag>
    <b:SourceType>JournalArticle</b:SourceType>
    <b:Guid>{BF2F4F47-C5A6-4B33-89E2-D9B7BA4ED7D9}</b:Guid>
    <b:LCID>uz-Cyrl-UZ</b:LCID>
    <b:Author>
      <b:Author>
        <b:NameList>
          <b:Person>
            <b:Last>Moss-Racusin</b:Last>
            <b:First>Corinne</b:First>
          </b:Person>
          <b:Person>
            <b:Last>Dovidio</b:Last>
            <b:First>John</b:First>
            <b:Middle>F</b:Middle>
          </b:Person>
          <b:Person>
            <b:Last>Brescoll</b:Last>
            <b:First>Victoria</b:First>
            <b:Middle>L.</b:Middle>
          </b:Person>
          <b:Person>
            <b:Last>Graham</b:Last>
            <b:First>Mark</b:First>
            <b:Middle>J.</b:Middle>
          </b:Person>
          <b:Person>
            <b:Last>Handelsman</b:Last>
            <b:First>Jo</b:First>
          </b:Person>
        </b:NameList>
      </b:Author>
    </b:Author>
    <b:Title>Science Faculty's Subtle Gender Biases Favor Male Students</b:Title>
    <b:JournalName>Proceedings of the National Academy of Sciences</b:JournalName>
    <b:Year>2012</b:Year>
    <b:Pages>16474-16479</b:Pages>
    <b:Volume>109</b:Volume>
    <b:Issue>41</b:Issue>
    <b:DOI>10.1073/pnas.1211286109</b:DOI>
    <b:RefOrder>22</b:RefOrder>
  </b:Source>
  <b:Source>
    <b:Tag>Her07</b:Tag>
    <b:SourceType>Book</b:SourceType>
    <b:Guid>{40772C67-7612-4830-B89A-C738679F452C}</b:Guid>
    <b:LCID>uz-Cyrl-UZ</b:LCID>
    <b:Author>
      <b:Editor>
        <b:NameList>
          <b:Person>
            <b:Last>Herreid</b:Last>
            <b:First>Clyde</b:First>
            <b:Middle>Freeman</b:Middle>
          </b:Person>
        </b:NameList>
      </b:Editor>
    </b:Author>
    <b:Title>Start With a Story: The Case Study Method of Teaching College Science</b:Title>
    <b:Year>2007</b:Year>
    <b:City>Arlington</b:City>
    <b:Publisher>NSTA Press</b:Publisher>
    <b:StateProvince>Virginia</b:StateProvince>
    <b:RefOrder>10</b:RefOrder>
  </b:Source>
  <b:Source>
    <b:Tag>Fre15</b:Tag>
    <b:SourceType>JournalArticle</b:SourceType>
    <b:Guid>{5BEACAB2-1CC2-4AB3-878D-F82DE3929072}</b:Guid>
    <b:LCID>uz-Cyrl-UZ</b:LCID>
    <b:Author>
      <b:Author>
        <b:NameList>
          <b:Person>
            <b:Last>Freeman</b:Last>
            <b:First>S.</b:First>
          </b:Person>
          <b:Person>
            <b:Last>Eddy</b:Last>
            <b:First>S.</b:First>
            <b:Middle>L.</b:Middle>
          </b:Person>
          <b:Person>
            <b:Last>McDonough</b:Last>
            <b:First>M.</b:First>
          </b:Person>
          <b:Person>
            <b:Last>Smith</b:Last>
            <b:First>M.</b:First>
            <b:Middle>K.</b:Middle>
          </b:Person>
          <b:Person>
            <b:Last>Okoroafor</b:Last>
            <b:First>N.</b:First>
          </b:Person>
          <b:Person>
            <b:Last>Jordt</b:Last>
            <b:First>H.</b:First>
          </b:Person>
          <b:Person>
            <b:Last>Wenderoth</b:Last>
            <b:First>M.</b:First>
            <b:Middle>P.</b:Middle>
          </b:Person>
        </b:NameList>
      </b:Author>
    </b:Author>
    <b:Title>Active learning increases student performance in science, engineering, and mathematics</b:Title>
    <b:Year>2015</b:Year>
    <b:JournalName>Proceedings of the National Academy of Sciences</b:JournalName>
    <b:Pages>8410–8415</b:Pages>
    <b:Volume>111</b:Volume>
    <b:Issue>23</b:Issue>
    <b:RefOrder>14</b:RefOrder>
  </b:Source>
</b:Sources>
</file>

<file path=customXml/itemProps1.xml><?xml version="1.0" encoding="utf-8"?>
<ds:datastoreItem xmlns:ds="http://schemas.openxmlformats.org/officeDocument/2006/customXml" ds:itemID="{2859B9F6-DB4F-624C-858D-3D17F4B09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1736</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Utah</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Mueller</dc:creator>
  <cp:lastModifiedBy>Jesse Summers</cp:lastModifiedBy>
  <cp:revision>3</cp:revision>
  <cp:lastPrinted>2019-11-12T06:07:00Z</cp:lastPrinted>
  <dcterms:created xsi:type="dcterms:W3CDTF">2019-11-12T07:41:00Z</dcterms:created>
  <dcterms:modified xsi:type="dcterms:W3CDTF">2019-11-12T19:41:00Z</dcterms:modified>
</cp:coreProperties>
</file>